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8118" w14:textId="77777777" w:rsidR="00E02E23" w:rsidRPr="007F4E9C" w:rsidRDefault="00E02E23" w:rsidP="00E02E23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7F4E9C">
        <w:rPr>
          <w:rFonts w:ascii="Arial" w:hAnsi="Arial" w:cs="Arial"/>
          <w:b/>
          <w:bCs/>
          <w:color w:val="FF0000"/>
          <w:sz w:val="28"/>
          <w:szCs w:val="28"/>
        </w:rPr>
        <w:t>[TEMPLATE]</w:t>
      </w:r>
    </w:p>
    <w:p w14:paraId="5F8F57CC" w14:textId="77777777" w:rsidR="00E02E23" w:rsidRPr="007F4E9C" w:rsidRDefault="00E02E23" w:rsidP="00E02E2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792C68" w14:textId="3702173A" w:rsidR="00DB4DEB" w:rsidRDefault="00E02E23" w:rsidP="00C84EEC">
      <w:pPr>
        <w:ind w:left="720" w:right="432"/>
        <w:rPr>
          <w:rFonts w:ascii="Arial" w:hAnsi="Arial" w:cs="Arial"/>
          <w:color w:val="FF0000"/>
        </w:rPr>
      </w:pPr>
      <w:r w:rsidRPr="007F4E9C">
        <w:rPr>
          <w:rFonts w:ascii="Arial" w:hAnsi="Arial" w:cs="Arial"/>
          <w:color w:val="FF0000"/>
        </w:rPr>
        <w:t>[The following template is provided as a resource and is for informational purposes only. This template is not intended to provide reimbursement or legal advice.]</w:t>
      </w:r>
    </w:p>
    <w:p w14:paraId="6641E695" w14:textId="77777777" w:rsidR="008C7F34" w:rsidRPr="007F4E9C" w:rsidRDefault="008C7F34" w:rsidP="00C84EEC">
      <w:pPr>
        <w:ind w:left="720" w:right="432"/>
        <w:rPr>
          <w:rFonts w:ascii="Arial" w:hAnsi="Arial" w:cs="Arial"/>
          <w:b/>
          <w:bCs/>
          <w:sz w:val="28"/>
          <w:szCs w:val="28"/>
        </w:rPr>
      </w:pPr>
    </w:p>
    <w:p w14:paraId="05117351" w14:textId="77777777" w:rsidR="00C65922" w:rsidRPr="007F4E9C" w:rsidRDefault="00DB4DEB" w:rsidP="00DB4DEB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7F4E9C">
        <w:rPr>
          <w:rFonts w:ascii="Arial" w:hAnsi="Arial" w:cs="Arial"/>
          <w:b/>
          <w:bCs/>
          <w:sz w:val="21"/>
          <w:szCs w:val="21"/>
        </w:rPr>
        <w:t xml:space="preserve">  </w:t>
      </w:r>
      <w:r w:rsidR="00C65922" w:rsidRPr="007F4E9C">
        <w:rPr>
          <w:rFonts w:ascii="Arial" w:hAnsi="Arial" w:cs="Arial"/>
          <w:b/>
          <w:bCs/>
          <w:sz w:val="21"/>
          <w:szCs w:val="21"/>
          <w:u w:val="single"/>
        </w:rPr>
        <w:t>Appeal of Coverage Denial</w:t>
      </w:r>
    </w:p>
    <w:p w14:paraId="099B807E" w14:textId="7848359F" w:rsidR="00DB4DEB" w:rsidRPr="007F4E9C" w:rsidRDefault="00DB4DEB" w:rsidP="00DB4DEB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7F4E9C">
        <w:rPr>
          <w:rFonts w:ascii="Arial" w:hAnsi="Arial" w:cs="Arial"/>
          <w:b/>
          <w:bCs/>
          <w:sz w:val="21"/>
          <w:szCs w:val="21"/>
        </w:rPr>
        <w:t>Tosymra</w:t>
      </w:r>
      <w:r w:rsidRPr="007F4E9C">
        <w:rPr>
          <w:rFonts w:ascii="Arial" w:hAnsi="Arial" w:cs="Arial"/>
          <w:b/>
          <w:bCs/>
          <w:sz w:val="21"/>
          <w:szCs w:val="21"/>
          <w:vertAlign w:val="superscript"/>
        </w:rPr>
        <w:t>®</w:t>
      </w:r>
      <w:r w:rsidRPr="007F4E9C">
        <w:rPr>
          <w:rFonts w:ascii="Arial" w:hAnsi="Arial" w:cs="Arial"/>
          <w:b/>
          <w:bCs/>
          <w:sz w:val="21"/>
          <w:szCs w:val="21"/>
        </w:rPr>
        <w:t xml:space="preserve"> (</w:t>
      </w:r>
      <w:r w:rsidR="00F14336" w:rsidRPr="007F4E9C">
        <w:rPr>
          <w:rFonts w:ascii="Arial" w:hAnsi="Arial" w:cs="Arial"/>
          <w:b/>
          <w:bCs/>
          <w:sz w:val="21"/>
          <w:szCs w:val="21"/>
        </w:rPr>
        <w:t>s</w:t>
      </w:r>
      <w:r w:rsidRPr="007F4E9C">
        <w:rPr>
          <w:rFonts w:ascii="Arial" w:hAnsi="Arial" w:cs="Arial"/>
          <w:b/>
          <w:bCs/>
          <w:sz w:val="21"/>
          <w:szCs w:val="21"/>
        </w:rPr>
        <w:t xml:space="preserve">umatriptan </w:t>
      </w:r>
      <w:r w:rsidR="00F14336" w:rsidRPr="007F4E9C">
        <w:rPr>
          <w:rFonts w:ascii="Arial" w:hAnsi="Arial" w:cs="Arial"/>
          <w:b/>
          <w:bCs/>
          <w:sz w:val="21"/>
          <w:szCs w:val="21"/>
        </w:rPr>
        <w:t>n</w:t>
      </w:r>
      <w:r w:rsidRPr="007F4E9C">
        <w:rPr>
          <w:rFonts w:ascii="Arial" w:hAnsi="Arial" w:cs="Arial"/>
          <w:b/>
          <w:bCs/>
          <w:sz w:val="21"/>
          <w:szCs w:val="21"/>
        </w:rPr>
        <w:t xml:space="preserve">asal </w:t>
      </w:r>
      <w:r w:rsidR="00F14336" w:rsidRPr="007F4E9C">
        <w:rPr>
          <w:rFonts w:ascii="Arial" w:hAnsi="Arial" w:cs="Arial"/>
          <w:b/>
          <w:bCs/>
          <w:sz w:val="21"/>
          <w:szCs w:val="21"/>
        </w:rPr>
        <w:t>s</w:t>
      </w:r>
      <w:r w:rsidRPr="007F4E9C">
        <w:rPr>
          <w:rFonts w:ascii="Arial" w:hAnsi="Arial" w:cs="Arial"/>
          <w:b/>
          <w:bCs/>
          <w:sz w:val="21"/>
          <w:szCs w:val="21"/>
        </w:rPr>
        <w:t xml:space="preserve">pray) 10 mg  </w:t>
      </w:r>
    </w:p>
    <w:p w14:paraId="2D9D1600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7E61C8A0" w14:textId="685519B9" w:rsidR="00DB4DEB" w:rsidRPr="007F4E9C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[Date]</w:t>
      </w:r>
    </w:p>
    <w:p w14:paraId="085A9F09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62D0A4AB" w14:textId="77777777" w:rsidR="00F14336" w:rsidRPr="007F4E9C" w:rsidRDefault="00DB4DEB" w:rsidP="00DB4DEB">
      <w:pPr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>ATTN:</w:t>
      </w:r>
      <w:r w:rsidR="00B271F9" w:rsidRPr="007F4E9C">
        <w:rPr>
          <w:rFonts w:ascii="Arial" w:hAnsi="Arial" w:cs="Arial"/>
          <w:sz w:val="21"/>
          <w:szCs w:val="21"/>
        </w:rPr>
        <w:t xml:space="preserve"> </w:t>
      </w:r>
    </w:p>
    <w:p w14:paraId="6B280D43" w14:textId="77777777" w:rsidR="00F14336" w:rsidRPr="007F4E9C" w:rsidRDefault="00F14336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[Health Plan]</w:t>
      </w:r>
    </w:p>
    <w:p w14:paraId="6728A835" w14:textId="3ACD2598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[Contact name]                                                                    </w:t>
      </w:r>
    </w:p>
    <w:p w14:paraId="669F4441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33DA71D6" w14:textId="086B6AE9" w:rsidR="00DB4DEB" w:rsidRPr="007F4E9C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RE: </w:t>
      </w:r>
      <w:r w:rsidRPr="007F4E9C">
        <w:rPr>
          <w:rFonts w:ascii="Arial" w:hAnsi="Arial" w:cs="Arial"/>
          <w:color w:val="FF0000"/>
          <w:sz w:val="21"/>
          <w:szCs w:val="21"/>
        </w:rPr>
        <w:t>[Patient]</w:t>
      </w:r>
    </w:p>
    <w:p w14:paraId="5E4DE912" w14:textId="1BE79B4A" w:rsidR="00DB4DEB" w:rsidRPr="007F4E9C" w:rsidRDefault="00DB4DEB" w:rsidP="00DB4DEB">
      <w:pPr>
        <w:rPr>
          <w:rFonts w:ascii="Arial" w:hAnsi="Arial" w:cs="Arial"/>
          <w:color w:val="FF40FF"/>
          <w:sz w:val="21"/>
          <w:szCs w:val="21"/>
        </w:rPr>
      </w:pPr>
      <w:r w:rsidRPr="007F4E9C">
        <w:rPr>
          <w:rFonts w:ascii="Arial" w:hAnsi="Arial" w:cs="Arial"/>
          <w:color w:val="000000" w:themeColor="text1"/>
          <w:sz w:val="21"/>
          <w:szCs w:val="21"/>
        </w:rPr>
        <w:t xml:space="preserve">Date of birth: </w:t>
      </w:r>
      <w:r w:rsidRPr="007F4E9C">
        <w:rPr>
          <w:rFonts w:ascii="Arial" w:hAnsi="Arial" w:cs="Arial"/>
          <w:color w:val="FF0000"/>
          <w:sz w:val="21"/>
          <w:szCs w:val="21"/>
        </w:rPr>
        <w:t>[Patient DOB]</w:t>
      </w:r>
    </w:p>
    <w:p w14:paraId="6DF33892" w14:textId="2DF8F456" w:rsidR="00DB4DEB" w:rsidRPr="007F4E9C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[Policy #] [Group #]</w:t>
      </w:r>
    </w:p>
    <w:p w14:paraId="57EC8EAB" w14:textId="09406354" w:rsidR="00025CF3" w:rsidRPr="007F4E9C" w:rsidRDefault="00025CF3" w:rsidP="00025CF3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[Case #]</w:t>
      </w:r>
    </w:p>
    <w:p w14:paraId="42C25D43" w14:textId="77777777" w:rsidR="00025CF3" w:rsidRPr="007F4E9C" w:rsidRDefault="00025CF3" w:rsidP="00DB4DEB">
      <w:pPr>
        <w:rPr>
          <w:rFonts w:ascii="Arial" w:hAnsi="Arial" w:cs="Arial"/>
          <w:color w:val="FF0000"/>
          <w:sz w:val="21"/>
          <w:szCs w:val="21"/>
        </w:rPr>
      </w:pPr>
    </w:p>
    <w:p w14:paraId="26CE1B7F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4C01A4B0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To whom it may concern:  </w:t>
      </w:r>
    </w:p>
    <w:p w14:paraId="7617CDB3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60DEA0FA" w14:textId="1BF123DF" w:rsidR="00DB4DEB" w:rsidRPr="007F4E9C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I am writing on behalf of 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="002A02F8" w:rsidRPr="007F4E9C">
        <w:rPr>
          <w:rFonts w:ascii="Arial" w:hAnsi="Arial" w:cs="Arial"/>
          <w:sz w:val="21"/>
          <w:szCs w:val="21"/>
        </w:rPr>
        <w:t xml:space="preserve">to </w:t>
      </w:r>
      <w:r w:rsidR="002A02F8" w:rsidRPr="007F4E9C">
        <w:rPr>
          <w:rFonts w:ascii="Arial" w:hAnsi="Arial" w:cs="Arial"/>
          <w:b/>
          <w:bCs/>
          <w:sz w:val="21"/>
          <w:szCs w:val="21"/>
        </w:rPr>
        <w:t xml:space="preserve">appeal the denial of coverage for </w:t>
      </w:r>
      <w:r w:rsidRPr="007F4E9C">
        <w:rPr>
          <w:rFonts w:ascii="Arial" w:hAnsi="Arial" w:cs="Arial"/>
          <w:b/>
          <w:bCs/>
          <w:sz w:val="21"/>
          <w:szCs w:val="21"/>
        </w:rPr>
        <w:t>Tosymra</w:t>
      </w:r>
      <w:r w:rsidR="00F14336" w:rsidRPr="007F4E9C">
        <w:rPr>
          <w:rFonts w:ascii="Arial" w:hAnsi="Arial" w:cs="Arial"/>
          <w:b/>
          <w:bCs/>
          <w:sz w:val="21"/>
          <w:szCs w:val="21"/>
        </w:rPr>
        <w:t xml:space="preserve"> (sumatriptan nasal spray) 10</w:t>
      </w:r>
      <w:r w:rsidR="00B63CA7" w:rsidRPr="007F4E9C">
        <w:rPr>
          <w:rFonts w:ascii="Arial" w:hAnsi="Arial" w:cs="Arial"/>
          <w:b/>
          <w:bCs/>
          <w:sz w:val="21"/>
          <w:szCs w:val="21"/>
        </w:rPr>
        <w:t xml:space="preserve"> </w:t>
      </w:r>
      <w:r w:rsidR="00F14336" w:rsidRPr="007F4E9C">
        <w:rPr>
          <w:rFonts w:ascii="Arial" w:hAnsi="Arial" w:cs="Arial"/>
          <w:b/>
          <w:bCs/>
          <w:sz w:val="21"/>
          <w:szCs w:val="21"/>
        </w:rPr>
        <w:t>mg,</w:t>
      </w:r>
      <w:r w:rsidRPr="007F4E9C">
        <w:rPr>
          <w:rFonts w:ascii="Arial" w:hAnsi="Arial" w:cs="Arial"/>
          <w:sz w:val="21"/>
          <w:szCs w:val="21"/>
        </w:rPr>
        <w:t xml:space="preserve"> as a non-oral treatment for acute migraine. </w:t>
      </w:r>
    </w:p>
    <w:p w14:paraId="420D347A" w14:textId="77777777" w:rsidR="00DB4DEB" w:rsidRPr="007F4E9C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D6AC32E" w14:textId="0CF9D079" w:rsidR="00891336" w:rsidRPr="007F4E9C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="00F14336" w:rsidRPr="007F4E9C">
        <w:rPr>
          <w:rFonts w:ascii="Arial" w:hAnsi="Arial" w:cs="Arial"/>
          <w:sz w:val="21"/>
          <w:szCs w:val="21"/>
        </w:rPr>
        <w:t xml:space="preserve">is an adult and </w:t>
      </w:r>
      <w:r w:rsidRPr="007F4E9C">
        <w:rPr>
          <w:rFonts w:ascii="Arial" w:hAnsi="Arial" w:cs="Arial"/>
          <w:sz w:val="21"/>
          <w:szCs w:val="21"/>
        </w:rPr>
        <w:t xml:space="preserve">has been in my care </w:t>
      </w:r>
      <w:r w:rsidR="00F14336" w:rsidRPr="007F4E9C">
        <w:rPr>
          <w:rFonts w:ascii="Arial" w:hAnsi="Arial" w:cs="Arial"/>
          <w:sz w:val="21"/>
          <w:szCs w:val="21"/>
        </w:rPr>
        <w:t xml:space="preserve">for the acute treatment of migraine with or without aura, </w:t>
      </w:r>
      <w:r w:rsidRPr="007F4E9C">
        <w:rPr>
          <w:rFonts w:ascii="Arial" w:hAnsi="Arial" w:cs="Arial"/>
          <w:sz w:val="21"/>
          <w:szCs w:val="21"/>
        </w:rPr>
        <w:t xml:space="preserve">since 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[date].  </w:t>
      </w:r>
      <w:r w:rsidR="00541146" w:rsidRPr="007F4E9C">
        <w:rPr>
          <w:rFonts w:ascii="Arial" w:hAnsi="Arial" w:cs="Arial"/>
          <w:sz w:val="21"/>
          <w:szCs w:val="21"/>
        </w:rPr>
        <w:t xml:space="preserve">In </w:t>
      </w:r>
      <w:r w:rsidR="00F14336" w:rsidRPr="007F4E9C">
        <w:rPr>
          <w:rFonts w:ascii="Arial" w:hAnsi="Arial" w:cs="Arial"/>
          <w:sz w:val="21"/>
          <w:szCs w:val="21"/>
        </w:rPr>
        <w:t xml:space="preserve">your </w:t>
      </w:r>
      <w:r w:rsidR="00541146" w:rsidRPr="007F4E9C">
        <w:rPr>
          <w:rFonts w:ascii="Arial" w:hAnsi="Arial" w:cs="Arial"/>
          <w:sz w:val="21"/>
          <w:szCs w:val="21"/>
        </w:rPr>
        <w:t xml:space="preserve">letter dated </w:t>
      </w:r>
      <w:r w:rsidR="00541146" w:rsidRPr="007F4E9C">
        <w:rPr>
          <w:rFonts w:ascii="Arial" w:hAnsi="Arial" w:cs="Arial"/>
          <w:color w:val="FF0000"/>
          <w:sz w:val="21"/>
          <w:szCs w:val="21"/>
        </w:rPr>
        <w:t>[date of denial letter]</w:t>
      </w:r>
      <w:r w:rsidR="00541146" w:rsidRPr="007F4E9C">
        <w:rPr>
          <w:rFonts w:ascii="Arial" w:hAnsi="Arial" w:cs="Arial"/>
          <w:sz w:val="21"/>
          <w:szCs w:val="21"/>
        </w:rPr>
        <w:t>, coverage for Tosymra Nasal Spray was denied due to</w:t>
      </w:r>
      <w:r w:rsidR="00B63CA7" w:rsidRPr="007F4E9C">
        <w:rPr>
          <w:rFonts w:ascii="Arial" w:hAnsi="Arial" w:cs="Arial"/>
          <w:sz w:val="21"/>
          <w:szCs w:val="21"/>
        </w:rPr>
        <w:t>:</w:t>
      </w:r>
      <w:r w:rsidR="00541146" w:rsidRPr="007F4E9C">
        <w:rPr>
          <w:rFonts w:ascii="Arial" w:hAnsi="Arial" w:cs="Arial"/>
          <w:color w:val="FF40FF"/>
          <w:sz w:val="21"/>
          <w:szCs w:val="21"/>
        </w:rPr>
        <w:t xml:space="preserve"> </w:t>
      </w:r>
      <w:r w:rsidR="00541146" w:rsidRPr="007F4E9C">
        <w:rPr>
          <w:rFonts w:ascii="Arial" w:hAnsi="Arial" w:cs="Arial"/>
          <w:color w:val="FF0000"/>
          <w:sz w:val="21"/>
          <w:szCs w:val="21"/>
        </w:rPr>
        <w:t>[reason(s) for denial stated in denial letter]</w:t>
      </w:r>
      <w:r w:rsidR="00B63CA7" w:rsidRPr="007F4E9C">
        <w:rPr>
          <w:rFonts w:ascii="Arial" w:hAnsi="Arial" w:cs="Arial"/>
          <w:sz w:val="21"/>
          <w:szCs w:val="21"/>
        </w:rPr>
        <w:t>.</w:t>
      </w:r>
    </w:p>
    <w:p w14:paraId="315E582E" w14:textId="77777777" w:rsidR="00891336" w:rsidRPr="007F4E9C" w:rsidRDefault="00891336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5AACD72" w14:textId="3AE61175" w:rsidR="00DB4DEB" w:rsidRPr="007F4E9C" w:rsidRDefault="00541146" w:rsidP="00DB4D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I have reviewed </w:t>
      </w:r>
      <w:r w:rsidR="00F14336" w:rsidRPr="007F4E9C">
        <w:rPr>
          <w:rFonts w:ascii="Arial" w:hAnsi="Arial" w:cs="Arial"/>
          <w:sz w:val="21"/>
          <w:szCs w:val="21"/>
        </w:rPr>
        <w:t xml:space="preserve">this </w:t>
      </w:r>
      <w:r w:rsidRPr="007F4E9C">
        <w:rPr>
          <w:rFonts w:ascii="Arial" w:hAnsi="Arial" w:cs="Arial"/>
          <w:sz w:val="21"/>
          <w:szCs w:val="21"/>
        </w:rPr>
        <w:t>letter and</w:t>
      </w:r>
      <w:r w:rsidR="00F14336" w:rsidRPr="007F4E9C">
        <w:rPr>
          <w:rFonts w:ascii="Arial" w:hAnsi="Arial" w:cs="Arial"/>
          <w:sz w:val="21"/>
          <w:szCs w:val="21"/>
        </w:rPr>
        <w:t xml:space="preserve"> my patient’s treatment needs</w:t>
      </w:r>
      <w:r w:rsidR="00B63CA7" w:rsidRPr="007F4E9C">
        <w:rPr>
          <w:rFonts w:ascii="Arial" w:hAnsi="Arial" w:cs="Arial"/>
          <w:sz w:val="21"/>
          <w:szCs w:val="21"/>
        </w:rPr>
        <w:t>.  B</w:t>
      </w:r>
      <w:r w:rsidRPr="007F4E9C">
        <w:rPr>
          <w:rFonts w:ascii="Arial" w:hAnsi="Arial" w:cs="Arial"/>
          <w:sz w:val="21"/>
          <w:szCs w:val="21"/>
        </w:rPr>
        <w:t xml:space="preserve">ased on my medical expertise, </w:t>
      </w:r>
      <w:r w:rsidR="00F332BD" w:rsidRPr="007F4E9C">
        <w:rPr>
          <w:rFonts w:ascii="Arial" w:hAnsi="Arial" w:cs="Arial"/>
          <w:sz w:val="21"/>
          <w:szCs w:val="21"/>
        </w:rPr>
        <w:t xml:space="preserve">I </w:t>
      </w:r>
      <w:r w:rsidRPr="007F4E9C">
        <w:rPr>
          <w:rFonts w:ascii="Arial" w:hAnsi="Arial" w:cs="Arial"/>
          <w:sz w:val="21"/>
          <w:szCs w:val="21"/>
        </w:rPr>
        <w:t xml:space="preserve">believe that </w:t>
      </w:r>
      <w:r w:rsidR="00891336" w:rsidRPr="007F4E9C">
        <w:rPr>
          <w:rFonts w:ascii="Arial" w:hAnsi="Arial" w:cs="Arial"/>
          <w:sz w:val="21"/>
          <w:szCs w:val="21"/>
        </w:rPr>
        <w:t>Tosymra</w:t>
      </w:r>
      <w:r w:rsidRPr="007F4E9C">
        <w:rPr>
          <w:rFonts w:ascii="Arial" w:hAnsi="Arial" w:cs="Arial"/>
          <w:sz w:val="21"/>
          <w:szCs w:val="21"/>
        </w:rPr>
        <w:t xml:space="preserve"> is the appropriate treatment for </w:t>
      </w:r>
      <w:r w:rsidRPr="007F4E9C">
        <w:rPr>
          <w:rFonts w:ascii="Arial" w:hAnsi="Arial" w:cs="Arial"/>
          <w:color w:val="FF0000"/>
          <w:sz w:val="21"/>
          <w:szCs w:val="21"/>
        </w:rPr>
        <w:t>[</w:t>
      </w:r>
      <w:r w:rsidR="00E060A9" w:rsidRPr="007F4E9C">
        <w:rPr>
          <w:rFonts w:ascii="Arial" w:hAnsi="Arial" w:cs="Arial"/>
          <w:color w:val="FF0000"/>
          <w:sz w:val="21"/>
          <w:szCs w:val="21"/>
        </w:rPr>
        <w:t>P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atient] </w:t>
      </w:r>
      <w:r w:rsidR="00DB4DEB" w:rsidRPr="007F4E9C">
        <w:rPr>
          <w:rFonts w:ascii="Arial" w:hAnsi="Arial" w:cs="Arial"/>
          <w:color w:val="000000" w:themeColor="text1"/>
          <w:sz w:val="21"/>
          <w:szCs w:val="21"/>
        </w:rPr>
        <w:t>because</w:t>
      </w:r>
      <w:bookmarkStart w:id="0" w:name="_Hlk51932312"/>
      <w:r w:rsidR="00DB4DEB" w:rsidRPr="007F4E9C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6A03DF6D" w14:textId="77777777" w:rsidR="00E02E23" w:rsidRPr="007F4E9C" w:rsidRDefault="00E02E23" w:rsidP="00E02E23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i/>
          <w:iCs/>
          <w:color w:val="FF0000"/>
          <w:sz w:val="21"/>
          <w:szCs w:val="21"/>
        </w:rPr>
      </w:pPr>
    </w:p>
    <w:p w14:paraId="1DAB8E34" w14:textId="40480D43" w:rsidR="00E02E23" w:rsidRPr="007F4E9C" w:rsidRDefault="00E02E23" w:rsidP="00E02E23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000000" w:themeColor="text1"/>
          <w:sz w:val="21"/>
          <w:szCs w:val="21"/>
        </w:rPr>
      </w:pPr>
      <w:r w:rsidRPr="007F4E9C">
        <w:rPr>
          <w:rFonts w:ascii="Arial" w:hAnsi="Arial" w:cs="Arial"/>
          <w:i/>
          <w:iCs/>
          <w:color w:val="FF0000"/>
          <w:sz w:val="21"/>
          <w:szCs w:val="21"/>
        </w:rPr>
        <w:t>[Select your rationale for prescribing Tosymra from the list below; delete items not applicable and add additional rationale as applicable for your patient].</w:t>
      </w:r>
    </w:p>
    <w:p w14:paraId="6066B686" w14:textId="77777777" w:rsidR="00DB4DEB" w:rsidRPr="007F4E9C" w:rsidRDefault="00DB4DEB" w:rsidP="00DB4DE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1"/>
          <w:szCs w:val="21"/>
        </w:rPr>
      </w:pPr>
    </w:p>
    <w:bookmarkEnd w:id="0"/>
    <w:p w14:paraId="2A971AE2" w14:textId="04F55C1B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i/>
          <w:iCs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 xml:space="preserve">has migraines with nausea/vomiting that prohibit the use of oral triptans.  </w:t>
      </w:r>
      <w:r w:rsidRPr="007F4E9C">
        <w:rPr>
          <w:rFonts w:ascii="Arial" w:hAnsi="Arial" w:cs="Arial"/>
          <w:i/>
          <w:iCs/>
          <w:sz w:val="21"/>
          <w:szCs w:val="21"/>
        </w:rPr>
        <w:t>AHS recommends a non-oral triptan for such patients.</w:t>
      </w:r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>1,</w:t>
      </w:r>
      <w:proofErr w:type="gramStart"/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>2</w:t>
      </w:r>
      <w:proofErr w:type="gramEnd"/>
    </w:p>
    <w:p w14:paraId="01EF1F3B" w14:textId="4C0A9CD1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 xml:space="preserve">has 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[morning OR </w:t>
      </w:r>
      <w:proofErr w:type="gramStart"/>
      <w:r w:rsidRPr="007F4E9C">
        <w:rPr>
          <w:rFonts w:ascii="Arial" w:hAnsi="Arial" w:cs="Arial"/>
          <w:color w:val="FF0000"/>
          <w:sz w:val="21"/>
          <w:szCs w:val="21"/>
        </w:rPr>
        <w:t>rapid-onset</w:t>
      </w:r>
      <w:proofErr w:type="gramEnd"/>
      <w:r w:rsidRPr="007F4E9C">
        <w:rPr>
          <w:rFonts w:ascii="Arial" w:hAnsi="Arial" w:cs="Arial"/>
          <w:color w:val="FF0000"/>
          <w:sz w:val="21"/>
          <w:szCs w:val="21"/>
        </w:rPr>
        <w:t xml:space="preserve">] </w:t>
      </w:r>
      <w:r w:rsidRPr="007F4E9C">
        <w:rPr>
          <w:rFonts w:ascii="Arial" w:hAnsi="Arial" w:cs="Arial"/>
          <w:sz w:val="21"/>
          <w:szCs w:val="21"/>
        </w:rPr>
        <w:t xml:space="preserve">migraines for which an oral triptan is NOT appropriate due to slow onset of action.  </w:t>
      </w:r>
      <w:r w:rsidRPr="007F4E9C">
        <w:rPr>
          <w:rFonts w:ascii="Arial" w:hAnsi="Arial" w:cs="Arial"/>
          <w:i/>
          <w:iCs/>
          <w:sz w:val="21"/>
          <w:szCs w:val="21"/>
        </w:rPr>
        <w:t xml:space="preserve">AHS recommends a non-oral triptan for </w:t>
      </w:r>
      <w:r w:rsidR="007F4E9C" w:rsidRPr="007F4E9C">
        <w:rPr>
          <w:rFonts w:ascii="Arial" w:hAnsi="Arial" w:cs="Arial"/>
          <w:i/>
          <w:iCs/>
          <w:sz w:val="21"/>
          <w:szCs w:val="21"/>
        </w:rPr>
        <w:t>morning or rapid-onset migraines</w:t>
      </w:r>
      <w:r w:rsidRPr="007F4E9C">
        <w:rPr>
          <w:rFonts w:ascii="Arial" w:hAnsi="Arial" w:cs="Arial"/>
          <w:i/>
          <w:iCs/>
          <w:sz w:val="21"/>
          <w:szCs w:val="21"/>
        </w:rPr>
        <w:t>,</w:t>
      </w:r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>2</w:t>
      </w:r>
      <w:r w:rsidRPr="007F4E9C">
        <w:rPr>
          <w:rFonts w:ascii="Arial" w:hAnsi="Arial" w:cs="Arial"/>
          <w:i/>
          <w:iCs/>
          <w:sz w:val="21"/>
          <w:szCs w:val="21"/>
        </w:rPr>
        <w:t xml:space="preserve"> </w:t>
      </w:r>
      <w:r w:rsidRPr="007F4E9C">
        <w:rPr>
          <w:rFonts w:ascii="Arial" w:hAnsi="Arial" w:cs="Arial"/>
          <w:sz w:val="21"/>
          <w:szCs w:val="21"/>
        </w:rPr>
        <w:t>to provide rapid pain relief and minimize migraine-associated disability.</w:t>
      </w:r>
      <w:r w:rsidRPr="007F4E9C">
        <w:rPr>
          <w:rFonts w:ascii="Arial" w:hAnsi="Arial" w:cs="Arial"/>
          <w:i/>
          <w:iCs/>
          <w:sz w:val="21"/>
          <w:szCs w:val="21"/>
        </w:rPr>
        <w:t xml:space="preserve">  </w:t>
      </w:r>
      <w:r w:rsidRPr="007F4E9C">
        <w:rPr>
          <w:rFonts w:ascii="Arial" w:hAnsi="Arial" w:cs="Arial"/>
          <w:sz w:val="21"/>
          <w:szCs w:val="21"/>
        </w:rPr>
        <w:t>Tosymra achieves peak concentration 8X faster than Imitrex Nasal Spray</w:t>
      </w:r>
      <w:r w:rsidRPr="007F4E9C">
        <w:rPr>
          <w:rFonts w:ascii="Arial" w:hAnsi="Arial" w:cs="Arial"/>
          <w:sz w:val="21"/>
          <w:szCs w:val="21"/>
          <w:vertAlign w:val="superscript"/>
        </w:rPr>
        <w:t>3</w:t>
      </w:r>
      <w:r w:rsidRPr="007F4E9C">
        <w:rPr>
          <w:rFonts w:ascii="Arial" w:hAnsi="Arial" w:cs="Arial"/>
          <w:sz w:val="21"/>
          <w:szCs w:val="21"/>
        </w:rPr>
        <w:t xml:space="preserve"> and provides onset of pain relief in as few as 10 minutes, the same as injectable sumatriptan and more rapidly than oral sumatriptan.</w:t>
      </w:r>
      <w:r w:rsidRPr="007F4E9C">
        <w:rPr>
          <w:rFonts w:ascii="Arial" w:hAnsi="Arial" w:cs="Arial"/>
          <w:sz w:val="21"/>
          <w:szCs w:val="21"/>
          <w:vertAlign w:val="superscript"/>
        </w:rPr>
        <w:t>4-</w:t>
      </w:r>
      <w:proofErr w:type="gramStart"/>
      <w:r w:rsidRPr="007F4E9C">
        <w:rPr>
          <w:rFonts w:ascii="Arial" w:hAnsi="Arial" w:cs="Arial"/>
          <w:sz w:val="21"/>
          <w:szCs w:val="21"/>
          <w:vertAlign w:val="superscript"/>
        </w:rPr>
        <w:t>6</w:t>
      </w:r>
      <w:proofErr w:type="gramEnd"/>
    </w:p>
    <w:p w14:paraId="4D8DC6B7" w14:textId="12F4201A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 xml:space="preserve">has migraines of varying presentation, including some with </w:t>
      </w:r>
      <w:r w:rsidRPr="007F4E9C">
        <w:rPr>
          <w:rFonts w:ascii="Arial" w:hAnsi="Arial" w:cs="Arial"/>
          <w:color w:val="FF0000"/>
          <w:sz w:val="21"/>
          <w:szCs w:val="21"/>
        </w:rPr>
        <w:t>[nausea/vomiting, morning onset, rapid onset]</w:t>
      </w:r>
      <w:r w:rsidRPr="007F4E9C">
        <w:rPr>
          <w:rFonts w:ascii="Arial" w:hAnsi="Arial" w:cs="Arial"/>
          <w:sz w:val="21"/>
          <w:szCs w:val="21"/>
        </w:rPr>
        <w:t xml:space="preserve">, requiring a non-oral AND oral triptan to manage all migraine types.  </w:t>
      </w:r>
      <w:r w:rsidRPr="007F4E9C">
        <w:rPr>
          <w:rFonts w:ascii="Arial" w:hAnsi="Arial" w:cs="Arial"/>
          <w:i/>
          <w:iCs/>
          <w:sz w:val="21"/>
          <w:szCs w:val="21"/>
        </w:rPr>
        <w:t>AHS recommends a non-oral triptan for such patients.</w:t>
      </w:r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>1,</w:t>
      </w:r>
      <w:proofErr w:type="gramStart"/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>2</w:t>
      </w:r>
      <w:proofErr w:type="gramEnd"/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 xml:space="preserve">   </w:t>
      </w:r>
    </w:p>
    <w:p w14:paraId="041C14D9" w14:textId="67368352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>is UNABLE to swallow solid oral dosage forms and requires a non-oral treatment.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 </w:t>
      </w:r>
    </w:p>
    <w:p w14:paraId="44445290" w14:textId="39D620C8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 xml:space="preserve">has failed generic sumatriptan nasal spray due to </w:t>
      </w:r>
      <w:r w:rsidRPr="007F4E9C">
        <w:rPr>
          <w:rFonts w:ascii="Arial" w:hAnsi="Arial" w:cs="Arial"/>
          <w:color w:val="FF0000"/>
          <w:sz w:val="21"/>
          <w:szCs w:val="21"/>
        </w:rPr>
        <w:t>[slow onset of pain relief OR intolerable side effect OR other reason]</w:t>
      </w:r>
      <w:r w:rsidRPr="007F4E9C">
        <w:rPr>
          <w:rFonts w:ascii="Arial" w:hAnsi="Arial" w:cs="Arial"/>
          <w:sz w:val="21"/>
          <w:szCs w:val="21"/>
        </w:rPr>
        <w:t>.</w:t>
      </w:r>
    </w:p>
    <w:p w14:paraId="0C203A2E" w14:textId="33B8E263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>exhibits symptoms consistent with migraine-associated gastroparesis, which compromises the ability to absorb oral medications.</w:t>
      </w:r>
    </w:p>
    <w:p w14:paraId="4B649E59" w14:textId="481B2250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>is at risk of progressing to chronic migraine if adequate control of migraines is not established.</w:t>
      </w:r>
    </w:p>
    <w:p w14:paraId="204292FD" w14:textId="44586920" w:rsidR="007C5CA3" w:rsidRPr="007F4E9C" w:rsidRDefault="007C5CA3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[Other]</w:t>
      </w:r>
    </w:p>
    <w:p w14:paraId="0C2D97FA" w14:textId="77777777" w:rsidR="000B4B74" w:rsidRPr="007F4E9C" w:rsidRDefault="000B4B74" w:rsidP="000B4B74">
      <w:pPr>
        <w:pStyle w:val="ListParagraph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0A0A4752" w14:textId="2E79AD59" w:rsidR="00B271F9" w:rsidRPr="007F4E9C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Pr="007F4E9C">
        <w:rPr>
          <w:rFonts w:ascii="Arial" w:hAnsi="Arial" w:cs="Arial"/>
          <w:sz w:val="21"/>
          <w:szCs w:val="21"/>
        </w:rPr>
        <w:t xml:space="preserve">is a </w:t>
      </w:r>
      <w:r w:rsidRPr="007F4E9C">
        <w:rPr>
          <w:rFonts w:ascii="Arial" w:hAnsi="Arial" w:cs="Arial"/>
          <w:color w:val="FF0000"/>
          <w:sz w:val="21"/>
          <w:szCs w:val="21"/>
        </w:rPr>
        <w:t>[age]</w:t>
      </w:r>
      <w:r w:rsidRPr="007F4E9C">
        <w:rPr>
          <w:rFonts w:ascii="Arial" w:hAnsi="Arial" w:cs="Arial"/>
          <w:sz w:val="21"/>
          <w:szCs w:val="21"/>
        </w:rPr>
        <w:t xml:space="preserve">-year-old 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[male/female] </w:t>
      </w:r>
      <w:r w:rsidRPr="007F4E9C">
        <w:rPr>
          <w:rFonts w:ascii="Arial" w:hAnsi="Arial" w:cs="Arial"/>
          <w:sz w:val="21"/>
          <w:szCs w:val="21"/>
        </w:rPr>
        <w:t xml:space="preserve">who suffers from </w:t>
      </w:r>
      <w:r w:rsidR="00B271F9" w:rsidRPr="007F4E9C">
        <w:rPr>
          <w:rFonts w:ascii="Arial" w:hAnsi="Arial" w:cs="Arial"/>
          <w:sz w:val="21"/>
          <w:szCs w:val="21"/>
        </w:rPr>
        <w:t xml:space="preserve">acute migraines </w:t>
      </w:r>
      <w:r w:rsidR="00B271F9" w:rsidRPr="007F4E9C">
        <w:rPr>
          <w:rFonts w:ascii="Arial" w:hAnsi="Arial" w:cs="Arial"/>
          <w:color w:val="FF0000"/>
          <w:sz w:val="21"/>
          <w:szCs w:val="21"/>
        </w:rPr>
        <w:t>[ICD-10-CM diagnosis code]</w:t>
      </w:r>
      <w:r w:rsidR="008C7F34">
        <w:rPr>
          <w:rFonts w:ascii="Arial" w:hAnsi="Arial" w:cs="Arial"/>
          <w:color w:val="FF0000"/>
          <w:sz w:val="21"/>
          <w:szCs w:val="21"/>
        </w:rPr>
        <w:t xml:space="preserve"> </w:t>
      </w:r>
      <w:r w:rsidR="00B271F9" w:rsidRPr="007F4E9C">
        <w:rPr>
          <w:rFonts w:ascii="Arial" w:hAnsi="Arial" w:cs="Arial"/>
          <w:sz w:val="21"/>
          <w:szCs w:val="21"/>
        </w:rPr>
        <w:t xml:space="preserve">with a frequency of </w:t>
      </w:r>
      <w:r w:rsidR="00B271F9" w:rsidRPr="007F4E9C">
        <w:rPr>
          <w:rFonts w:ascii="Arial" w:hAnsi="Arial" w:cs="Arial"/>
          <w:color w:val="FF0000"/>
          <w:sz w:val="21"/>
          <w:szCs w:val="21"/>
        </w:rPr>
        <w:t xml:space="preserve">[number] </w:t>
      </w:r>
      <w:r w:rsidR="00B271F9" w:rsidRPr="007F4E9C">
        <w:rPr>
          <w:rFonts w:ascii="Arial" w:hAnsi="Arial" w:cs="Arial"/>
          <w:sz w:val="21"/>
          <w:szCs w:val="21"/>
        </w:rPr>
        <w:t xml:space="preserve">headache days per month. </w:t>
      </w:r>
      <w:r w:rsidR="00D20237" w:rsidRPr="007F4E9C">
        <w:rPr>
          <w:rFonts w:ascii="Arial" w:hAnsi="Arial" w:cs="Arial"/>
          <w:sz w:val="21"/>
          <w:szCs w:val="21"/>
        </w:rPr>
        <w:t xml:space="preserve"> </w:t>
      </w:r>
      <w:r w:rsidR="00F13AD3" w:rsidRPr="007F4E9C">
        <w:rPr>
          <w:rFonts w:ascii="Arial" w:hAnsi="Arial" w:cs="Arial"/>
          <w:color w:val="FF0000"/>
          <w:sz w:val="21"/>
          <w:szCs w:val="21"/>
        </w:rPr>
        <w:t>[</w:t>
      </w:r>
      <w:r w:rsidR="00E060A9" w:rsidRPr="007F4E9C">
        <w:rPr>
          <w:rFonts w:ascii="Arial" w:hAnsi="Arial" w:cs="Arial"/>
          <w:color w:val="FF0000"/>
          <w:sz w:val="21"/>
          <w:szCs w:val="21"/>
        </w:rPr>
        <w:t>Patient</w:t>
      </w:r>
      <w:r w:rsidR="00F13AD3" w:rsidRPr="007F4E9C">
        <w:rPr>
          <w:rFonts w:ascii="Arial" w:hAnsi="Arial" w:cs="Arial"/>
          <w:color w:val="FF0000"/>
          <w:sz w:val="21"/>
          <w:szCs w:val="21"/>
        </w:rPr>
        <w:t xml:space="preserve">] </w:t>
      </w:r>
      <w:r w:rsidR="00F13AD3" w:rsidRPr="007F4E9C">
        <w:rPr>
          <w:rFonts w:ascii="Arial" w:hAnsi="Arial" w:cs="Arial"/>
          <w:sz w:val="21"/>
          <w:szCs w:val="21"/>
        </w:rPr>
        <w:t xml:space="preserve">was referred to me for care by </w:t>
      </w:r>
      <w:r w:rsidR="00F13AD3" w:rsidRPr="007F4E9C">
        <w:rPr>
          <w:rFonts w:ascii="Arial" w:hAnsi="Arial" w:cs="Arial"/>
          <w:color w:val="FF0000"/>
          <w:sz w:val="21"/>
          <w:szCs w:val="21"/>
        </w:rPr>
        <w:t xml:space="preserve">[Referring </w:t>
      </w:r>
      <w:r w:rsidR="00F13AD3" w:rsidRPr="007F4E9C">
        <w:rPr>
          <w:rFonts w:ascii="Arial" w:hAnsi="Arial" w:cs="Arial"/>
          <w:color w:val="FF0000"/>
          <w:sz w:val="21"/>
          <w:szCs w:val="21"/>
        </w:rPr>
        <w:lastRenderedPageBreak/>
        <w:t>provider</w:t>
      </w:r>
      <w:r w:rsidR="00B62A03" w:rsidRPr="007F4E9C">
        <w:rPr>
          <w:rFonts w:ascii="Arial" w:hAnsi="Arial" w:cs="Arial"/>
          <w:color w:val="FF0000"/>
          <w:sz w:val="21"/>
          <w:szCs w:val="21"/>
        </w:rPr>
        <w:t>, specialty</w:t>
      </w:r>
      <w:r w:rsidR="00F13AD3" w:rsidRPr="007F4E9C">
        <w:rPr>
          <w:rFonts w:ascii="Arial" w:hAnsi="Arial" w:cs="Arial"/>
          <w:color w:val="FF0000"/>
          <w:sz w:val="21"/>
          <w:szCs w:val="21"/>
        </w:rPr>
        <w:t>]</w:t>
      </w:r>
      <w:r w:rsidR="00F13AD3" w:rsidRPr="007F4E9C">
        <w:rPr>
          <w:rFonts w:ascii="Arial" w:hAnsi="Arial" w:cs="Arial"/>
          <w:sz w:val="21"/>
          <w:szCs w:val="21"/>
        </w:rPr>
        <w:t xml:space="preserve">.  </w:t>
      </w:r>
      <w:r w:rsidR="00D20237" w:rsidRPr="007F4E9C">
        <w:rPr>
          <w:rFonts w:ascii="Arial" w:hAnsi="Arial" w:cs="Arial"/>
          <w:sz w:val="21"/>
          <w:szCs w:val="21"/>
        </w:rPr>
        <w:t xml:space="preserve">My current treatment plan for </w:t>
      </w:r>
      <w:r w:rsidR="00D20237" w:rsidRPr="007F4E9C">
        <w:rPr>
          <w:rFonts w:ascii="Arial" w:hAnsi="Arial" w:cs="Arial"/>
          <w:color w:val="FF0000"/>
          <w:sz w:val="21"/>
          <w:szCs w:val="21"/>
        </w:rPr>
        <w:t xml:space="preserve">[Patient] </w:t>
      </w:r>
      <w:r w:rsidR="00D20237" w:rsidRPr="007F4E9C">
        <w:rPr>
          <w:rFonts w:ascii="Arial" w:hAnsi="Arial" w:cs="Arial"/>
          <w:sz w:val="21"/>
          <w:szCs w:val="21"/>
        </w:rPr>
        <w:t xml:space="preserve">includes </w:t>
      </w:r>
      <w:r w:rsidR="00D20237" w:rsidRPr="007F4E9C">
        <w:rPr>
          <w:rFonts w:ascii="Arial" w:hAnsi="Arial" w:cs="Arial"/>
          <w:color w:val="FF0000"/>
          <w:sz w:val="21"/>
          <w:szCs w:val="21"/>
        </w:rPr>
        <w:t xml:space="preserve">[current treatment(s), dosage, frequency]. [Patient] </w:t>
      </w:r>
      <w:r w:rsidR="00D20237" w:rsidRPr="007F4E9C">
        <w:rPr>
          <w:rFonts w:ascii="Arial" w:hAnsi="Arial" w:cs="Arial"/>
          <w:color w:val="000000" w:themeColor="text1"/>
          <w:sz w:val="21"/>
          <w:szCs w:val="21"/>
        </w:rPr>
        <w:t xml:space="preserve">has been on this treatment plan since </w:t>
      </w:r>
      <w:r w:rsidR="00D20237" w:rsidRPr="007F4E9C">
        <w:rPr>
          <w:rFonts w:ascii="Arial" w:hAnsi="Arial" w:cs="Arial"/>
          <w:color w:val="FF0000"/>
          <w:sz w:val="21"/>
          <w:szCs w:val="21"/>
        </w:rPr>
        <w:t>[date]</w:t>
      </w:r>
      <w:r w:rsidR="00D20237" w:rsidRPr="007F4E9C">
        <w:rPr>
          <w:rFonts w:ascii="Arial" w:hAnsi="Arial" w:cs="Arial"/>
          <w:color w:val="000000" w:themeColor="text1"/>
          <w:sz w:val="21"/>
          <w:szCs w:val="21"/>
        </w:rPr>
        <w:t>.</w:t>
      </w:r>
      <w:r w:rsidR="00F13AD3" w:rsidRPr="007F4E9C">
        <w:rPr>
          <w:rFonts w:ascii="Arial" w:hAnsi="Arial" w:cs="Arial"/>
          <w:color w:val="000000" w:themeColor="text1"/>
          <w:sz w:val="21"/>
          <w:szCs w:val="21"/>
        </w:rPr>
        <w:t xml:space="preserve">  </w:t>
      </w:r>
    </w:p>
    <w:p w14:paraId="1A132BEE" w14:textId="77777777" w:rsidR="00B271F9" w:rsidRPr="007F4E9C" w:rsidRDefault="00B271F9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52B88E5" w14:textId="77777777" w:rsidR="00B271F9" w:rsidRPr="007F4E9C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My patient has previously tried </w:t>
      </w:r>
      <w:r w:rsidR="00B271F9" w:rsidRPr="007F4E9C">
        <w:rPr>
          <w:rFonts w:ascii="Arial" w:hAnsi="Arial" w:cs="Arial"/>
          <w:sz w:val="21"/>
          <w:szCs w:val="21"/>
        </w:rPr>
        <w:t xml:space="preserve">and failed:  </w:t>
      </w:r>
    </w:p>
    <w:p w14:paraId="1F4DF304" w14:textId="0C0A570E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ORAL </w:t>
      </w:r>
      <w:r w:rsidRPr="007F4E9C">
        <w:rPr>
          <w:rFonts w:ascii="Arial" w:hAnsi="Arial" w:cs="Arial"/>
          <w:color w:val="FF0000"/>
          <w:sz w:val="21"/>
          <w:szCs w:val="21"/>
        </w:rPr>
        <w:t>[triptan name]</w:t>
      </w:r>
      <w:r w:rsidR="007F4E9C" w:rsidRPr="007F4E9C">
        <w:rPr>
          <w:rFonts w:ascii="Arial" w:hAnsi="Arial" w:cs="Arial"/>
          <w:sz w:val="21"/>
          <w:szCs w:val="21"/>
        </w:rPr>
        <w:t>:</w:t>
      </w:r>
      <w:r w:rsidRPr="007F4E9C">
        <w:rPr>
          <w:rFonts w:ascii="Arial" w:hAnsi="Arial" w:cs="Arial"/>
          <w:sz w:val="21"/>
          <w:szCs w:val="21"/>
        </w:rPr>
        <w:t xml:space="preserve"> due to migraine-associated nausea/vomiting.  </w:t>
      </w:r>
      <w:r w:rsidRPr="007F4E9C">
        <w:rPr>
          <w:rFonts w:ascii="Arial" w:hAnsi="Arial" w:cs="Arial"/>
          <w:i/>
          <w:iCs/>
          <w:sz w:val="21"/>
          <w:szCs w:val="21"/>
        </w:rPr>
        <w:t>AHS recommends a non-oral triptan for such patients.</w:t>
      </w:r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>1</w:t>
      </w:r>
    </w:p>
    <w:p w14:paraId="0C70B5BA" w14:textId="129DBC05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ORAL </w:t>
      </w:r>
      <w:r w:rsidRPr="007F4E9C">
        <w:rPr>
          <w:rFonts w:ascii="Arial" w:hAnsi="Arial" w:cs="Arial"/>
          <w:color w:val="FF0000"/>
          <w:sz w:val="21"/>
          <w:szCs w:val="21"/>
        </w:rPr>
        <w:t>[triptan name]</w:t>
      </w:r>
      <w:r w:rsidR="007F4E9C" w:rsidRPr="007F4E9C">
        <w:rPr>
          <w:rFonts w:ascii="Arial" w:hAnsi="Arial" w:cs="Arial"/>
          <w:sz w:val="21"/>
          <w:szCs w:val="21"/>
        </w:rPr>
        <w:t>:</w:t>
      </w:r>
      <w:r w:rsidRPr="007F4E9C">
        <w:rPr>
          <w:rFonts w:ascii="Arial" w:hAnsi="Arial" w:cs="Arial"/>
          <w:sz w:val="21"/>
          <w:szCs w:val="21"/>
        </w:rPr>
        <w:t xml:space="preserve"> </w:t>
      </w:r>
      <w:r w:rsidR="007F4E9C" w:rsidRPr="007F4E9C">
        <w:rPr>
          <w:rFonts w:ascii="Arial" w:hAnsi="Arial" w:cs="Arial"/>
          <w:sz w:val="21"/>
          <w:szCs w:val="21"/>
        </w:rPr>
        <w:t xml:space="preserve">provided inconsistent relief </w:t>
      </w:r>
      <w:r w:rsidRPr="007F4E9C">
        <w:rPr>
          <w:rFonts w:ascii="Arial" w:hAnsi="Arial" w:cs="Arial"/>
          <w:sz w:val="21"/>
          <w:szCs w:val="21"/>
        </w:rPr>
        <w:t xml:space="preserve">and </w:t>
      </w:r>
      <w:r w:rsidR="007F4E9C" w:rsidRPr="007F4E9C">
        <w:rPr>
          <w:rFonts w:ascii="Arial" w:hAnsi="Arial" w:cs="Arial"/>
          <w:sz w:val="21"/>
          <w:szCs w:val="21"/>
        </w:rPr>
        <w:t xml:space="preserve">therefore </w:t>
      </w:r>
      <w:r w:rsidRPr="007F4E9C">
        <w:rPr>
          <w:rFonts w:ascii="Arial" w:hAnsi="Arial" w:cs="Arial"/>
          <w:sz w:val="21"/>
          <w:szCs w:val="21"/>
        </w:rPr>
        <w:t xml:space="preserve">requires a non-oral treatment as a self-administered rescue medication.  </w:t>
      </w:r>
    </w:p>
    <w:p w14:paraId="5AF848CE" w14:textId="7632AF76" w:rsidR="00E060A9" w:rsidRPr="007F4E9C" w:rsidRDefault="00E060A9" w:rsidP="00E060A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ORAL </w:t>
      </w:r>
      <w:r w:rsidRPr="007F4E9C">
        <w:rPr>
          <w:rFonts w:ascii="Arial" w:hAnsi="Arial" w:cs="Arial"/>
          <w:color w:val="FF0000"/>
          <w:sz w:val="21"/>
          <w:szCs w:val="21"/>
        </w:rPr>
        <w:t>[triptan name]</w:t>
      </w:r>
      <w:r w:rsidR="007F4E9C" w:rsidRPr="007F4E9C">
        <w:rPr>
          <w:rFonts w:ascii="Arial" w:hAnsi="Arial" w:cs="Arial"/>
          <w:sz w:val="21"/>
          <w:szCs w:val="21"/>
        </w:rPr>
        <w:t>: ineffective</w:t>
      </w:r>
      <w:r w:rsidRPr="007F4E9C">
        <w:rPr>
          <w:rFonts w:ascii="Arial" w:hAnsi="Arial" w:cs="Arial"/>
          <w:sz w:val="21"/>
          <w:szCs w:val="21"/>
        </w:rPr>
        <w:t xml:space="preserve"> for 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[morning OR </w:t>
      </w:r>
      <w:proofErr w:type="gramStart"/>
      <w:r w:rsidRPr="007F4E9C">
        <w:rPr>
          <w:rFonts w:ascii="Arial" w:hAnsi="Arial" w:cs="Arial"/>
          <w:color w:val="FF0000"/>
          <w:sz w:val="21"/>
          <w:szCs w:val="21"/>
        </w:rPr>
        <w:t>rapid-onset</w:t>
      </w:r>
      <w:proofErr w:type="gramEnd"/>
      <w:r w:rsidRPr="007F4E9C">
        <w:rPr>
          <w:rFonts w:ascii="Arial" w:hAnsi="Arial" w:cs="Arial"/>
          <w:color w:val="FF0000"/>
          <w:sz w:val="21"/>
          <w:szCs w:val="21"/>
        </w:rPr>
        <w:t xml:space="preserve">] </w:t>
      </w:r>
      <w:r w:rsidRPr="007F4E9C">
        <w:rPr>
          <w:rFonts w:ascii="Arial" w:hAnsi="Arial" w:cs="Arial"/>
          <w:sz w:val="21"/>
          <w:szCs w:val="21"/>
        </w:rPr>
        <w:t xml:space="preserve">migraines due to </w:t>
      </w:r>
      <w:r w:rsidRPr="007F4E9C">
        <w:rPr>
          <w:rFonts w:ascii="Arial" w:hAnsi="Arial" w:cs="Arial"/>
          <w:color w:val="FF0000"/>
          <w:sz w:val="21"/>
          <w:szCs w:val="21"/>
        </w:rPr>
        <w:t>[slow onset of pain relief OR other reason]</w:t>
      </w:r>
      <w:r w:rsidRPr="007F4E9C">
        <w:rPr>
          <w:rFonts w:ascii="Arial" w:hAnsi="Arial" w:cs="Arial"/>
          <w:sz w:val="21"/>
          <w:szCs w:val="21"/>
        </w:rPr>
        <w:t xml:space="preserve">.  </w:t>
      </w:r>
      <w:r w:rsidRPr="007F4E9C">
        <w:rPr>
          <w:rFonts w:ascii="Arial" w:hAnsi="Arial" w:cs="Arial"/>
          <w:i/>
          <w:iCs/>
          <w:sz w:val="21"/>
          <w:szCs w:val="21"/>
        </w:rPr>
        <w:t xml:space="preserve">AHS recommends a non-oral triptan for </w:t>
      </w:r>
      <w:r w:rsidR="007F4E9C" w:rsidRPr="007F4E9C">
        <w:rPr>
          <w:rFonts w:ascii="Arial" w:hAnsi="Arial" w:cs="Arial"/>
          <w:i/>
          <w:iCs/>
          <w:sz w:val="21"/>
          <w:szCs w:val="21"/>
        </w:rPr>
        <w:t>morning or rapid-onset migraines</w:t>
      </w:r>
      <w:r w:rsidRPr="007F4E9C">
        <w:rPr>
          <w:rFonts w:ascii="Arial" w:hAnsi="Arial" w:cs="Arial"/>
          <w:i/>
          <w:iCs/>
          <w:sz w:val="21"/>
          <w:szCs w:val="21"/>
        </w:rPr>
        <w:t>,</w:t>
      </w:r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>2</w:t>
      </w:r>
      <w:r w:rsidRPr="007F4E9C">
        <w:rPr>
          <w:rFonts w:ascii="Arial" w:hAnsi="Arial" w:cs="Arial"/>
          <w:i/>
          <w:iCs/>
          <w:sz w:val="21"/>
          <w:szCs w:val="21"/>
        </w:rPr>
        <w:t xml:space="preserve"> </w:t>
      </w:r>
      <w:r w:rsidRPr="007F4E9C">
        <w:rPr>
          <w:rFonts w:ascii="Arial" w:hAnsi="Arial" w:cs="Arial"/>
          <w:sz w:val="21"/>
          <w:szCs w:val="21"/>
        </w:rPr>
        <w:t>to provide rapid-onset pain relief and minimize migraine-associated disability.</w:t>
      </w:r>
      <w:r w:rsidRPr="007F4E9C">
        <w:rPr>
          <w:rFonts w:ascii="Arial" w:hAnsi="Arial" w:cs="Arial"/>
          <w:i/>
          <w:iCs/>
          <w:sz w:val="21"/>
          <w:szCs w:val="21"/>
          <w:vertAlign w:val="superscript"/>
        </w:rPr>
        <w:t xml:space="preserve"> </w:t>
      </w:r>
      <w:r w:rsidRPr="007F4E9C">
        <w:rPr>
          <w:rFonts w:ascii="Arial" w:hAnsi="Arial" w:cs="Arial"/>
          <w:i/>
          <w:iCs/>
          <w:sz w:val="21"/>
          <w:szCs w:val="21"/>
        </w:rPr>
        <w:t xml:space="preserve"> </w:t>
      </w:r>
      <w:r w:rsidRPr="007F4E9C">
        <w:rPr>
          <w:rFonts w:ascii="Arial" w:hAnsi="Arial" w:cs="Arial"/>
          <w:sz w:val="21"/>
          <w:szCs w:val="21"/>
        </w:rPr>
        <w:t>Tosymra achieves peak concentration 8X faster than Imitrex Nasal Spray</w:t>
      </w:r>
      <w:r w:rsidRPr="007F4E9C">
        <w:rPr>
          <w:rFonts w:ascii="Arial" w:hAnsi="Arial" w:cs="Arial"/>
          <w:sz w:val="21"/>
          <w:szCs w:val="21"/>
          <w:vertAlign w:val="superscript"/>
        </w:rPr>
        <w:t>3</w:t>
      </w:r>
      <w:r w:rsidRPr="007F4E9C">
        <w:rPr>
          <w:rFonts w:ascii="Arial" w:hAnsi="Arial" w:cs="Arial"/>
          <w:sz w:val="21"/>
          <w:szCs w:val="21"/>
        </w:rPr>
        <w:t xml:space="preserve"> and provides onset of pain relief in as few as 10 minutes, the same as injectable sumatriptan and more rapidly than oral sumatriptan.</w:t>
      </w:r>
      <w:r w:rsidRPr="007F4E9C">
        <w:rPr>
          <w:rFonts w:ascii="Arial" w:hAnsi="Arial" w:cs="Arial"/>
          <w:sz w:val="21"/>
          <w:szCs w:val="21"/>
          <w:vertAlign w:val="superscript"/>
        </w:rPr>
        <w:t>4-</w:t>
      </w:r>
      <w:proofErr w:type="gramStart"/>
      <w:r w:rsidRPr="007F4E9C">
        <w:rPr>
          <w:rFonts w:ascii="Arial" w:hAnsi="Arial" w:cs="Arial"/>
          <w:sz w:val="21"/>
          <w:szCs w:val="21"/>
          <w:vertAlign w:val="superscript"/>
        </w:rPr>
        <w:t>6</w:t>
      </w:r>
      <w:proofErr w:type="gramEnd"/>
    </w:p>
    <w:p w14:paraId="1346E7E6" w14:textId="77777777" w:rsidR="00DB4DEB" w:rsidRPr="007F4E9C" w:rsidRDefault="00DB4DEB" w:rsidP="00DB4DEB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CECD74B" w14:textId="2CA0FB38" w:rsidR="00DB4DEB" w:rsidRPr="007F4E9C" w:rsidRDefault="00291AD3" w:rsidP="00737B71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 xml:space="preserve">Based upon my clinical judgment, I request that you </w:t>
      </w:r>
      <w:r w:rsidR="008616B7" w:rsidRPr="007F4E9C">
        <w:rPr>
          <w:rFonts w:ascii="Arial" w:hAnsi="Arial" w:cs="Arial"/>
          <w:sz w:val="21"/>
          <w:szCs w:val="21"/>
        </w:rPr>
        <w:t xml:space="preserve">reconsider coverage and reimbursement and approve </w:t>
      </w:r>
      <w:r w:rsidRPr="007F4E9C">
        <w:rPr>
          <w:rFonts w:ascii="Arial" w:hAnsi="Arial" w:cs="Arial"/>
          <w:sz w:val="21"/>
          <w:szCs w:val="21"/>
        </w:rPr>
        <w:t>Tosymra Nasal Spray</w:t>
      </w:r>
      <w:r w:rsidR="00F14336" w:rsidRPr="007F4E9C">
        <w:rPr>
          <w:rFonts w:ascii="Arial" w:hAnsi="Arial" w:cs="Arial"/>
          <w:sz w:val="21"/>
          <w:szCs w:val="21"/>
        </w:rPr>
        <w:t xml:space="preserve"> as the appropriate next therapy </w:t>
      </w:r>
      <w:r w:rsidRPr="007F4E9C">
        <w:rPr>
          <w:rFonts w:ascii="Arial" w:hAnsi="Arial" w:cs="Arial"/>
          <w:sz w:val="21"/>
          <w:szCs w:val="21"/>
        </w:rPr>
        <w:t xml:space="preserve">for my patient.  </w:t>
      </w:r>
      <w:r w:rsidR="00DB4DEB" w:rsidRPr="007F4E9C">
        <w:rPr>
          <w:rFonts w:ascii="Arial" w:hAnsi="Arial" w:cs="Arial"/>
          <w:sz w:val="21"/>
          <w:szCs w:val="21"/>
        </w:rPr>
        <w:t xml:space="preserve">My office can be contacted at </w:t>
      </w:r>
      <w:r w:rsidR="00DB4DEB" w:rsidRPr="007F4E9C">
        <w:rPr>
          <w:rFonts w:ascii="Arial" w:hAnsi="Arial" w:cs="Arial"/>
          <w:color w:val="FF0000"/>
          <w:sz w:val="21"/>
          <w:szCs w:val="21"/>
        </w:rPr>
        <w:t>[phone number</w:t>
      </w:r>
      <w:r w:rsidR="00D01523" w:rsidRPr="007F4E9C">
        <w:rPr>
          <w:rFonts w:ascii="Arial" w:hAnsi="Arial" w:cs="Arial"/>
          <w:color w:val="FF0000"/>
          <w:sz w:val="21"/>
          <w:szCs w:val="21"/>
        </w:rPr>
        <w:t>/email address</w:t>
      </w:r>
      <w:r w:rsidR="00DB4DEB" w:rsidRPr="007F4E9C">
        <w:rPr>
          <w:rFonts w:ascii="Arial" w:hAnsi="Arial" w:cs="Arial"/>
          <w:color w:val="FF0000"/>
          <w:sz w:val="21"/>
          <w:szCs w:val="21"/>
        </w:rPr>
        <w:t xml:space="preserve">] </w:t>
      </w:r>
      <w:r w:rsidR="00DB4DEB" w:rsidRPr="007F4E9C">
        <w:rPr>
          <w:rFonts w:ascii="Arial" w:hAnsi="Arial" w:cs="Arial"/>
          <w:sz w:val="21"/>
          <w:szCs w:val="21"/>
        </w:rPr>
        <w:t xml:space="preserve">if additional information is required to </w:t>
      </w:r>
      <w:r w:rsidR="00057347" w:rsidRPr="007F4E9C">
        <w:rPr>
          <w:rFonts w:ascii="Arial" w:hAnsi="Arial" w:cs="Arial"/>
          <w:sz w:val="21"/>
          <w:szCs w:val="21"/>
        </w:rPr>
        <w:t>overturn this decision</w:t>
      </w:r>
      <w:r w:rsidR="00DB4DEB" w:rsidRPr="007F4E9C">
        <w:rPr>
          <w:rFonts w:ascii="Arial" w:hAnsi="Arial" w:cs="Arial"/>
          <w:sz w:val="21"/>
          <w:szCs w:val="21"/>
        </w:rPr>
        <w:t>.</w:t>
      </w:r>
      <w:r w:rsidR="00737B71" w:rsidRPr="007F4E9C">
        <w:rPr>
          <w:rFonts w:ascii="Arial" w:hAnsi="Arial" w:cs="Arial"/>
          <w:sz w:val="21"/>
          <w:szCs w:val="21"/>
        </w:rPr>
        <w:t xml:space="preserve">  </w:t>
      </w:r>
      <w:r w:rsidR="00DB4DEB" w:rsidRPr="007F4E9C">
        <w:rPr>
          <w:rFonts w:ascii="Arial" w:hAnsi="Arial" w:cs="Arial"/>
          <w:sz w:val="21"/>
          <w:szCs w:val="21"/>
        </w:rPr>
        <w:t xml:space="preserve">Thank you in advance </w:t>
      </w:r>
      <w:r w:rsidR="00D01523" w:rsidRPr="007F4E9C">
        <w:rPr>
          <w:rFonts w:ascii="Arial" w:hAnsi="Arial" w:cs="Arial"/>
          <w:sz w:val="21"/>
          <w:szCs w:val="21"/>
        </w:rPr>
        <w:t>for enabling me to meet my patient’s treatment goals by allowing access to Tosymra Nasal Spray</w:t>
      </w:r>
      <w:r w:rsidR="00DB4DEB" w:rsidRPr="007F4E9C">
        <w:rPr>
          <w:rFonts w:ascii="Arial" w:hAnsi="Arial" w:cs="Arial"/>
          <w:sz w:val="21"/>
          <w:szCs w:val="21"/>
        </w:rPr>
        <w:t xml:space="preserve">. </w:t>
      </w:r>
    </w:p>
    <w:p w14:paraId="450C2340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7DB12144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  <w:r w:rsidRPr="007F4E9C">
        <w:rPr>
          <w:rFonts w:ascii="Arial" w:hAnsi="Arial" w:cs="Arial"/>
          <w:sz w:val="21"/>
          <w:szCs w:val="21"/>
        </w:rPr>
        <w:t>Sincerely,</w:t>
      </w:r>
    </w:p>
    <w:p w14:paraId="0F5637CD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79A75DF4" w14:textId="2288B78F" w:rsidR="00DB4DEB" w:rsidRPr="007F4E9C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</w:t>
      </w:r>
      <w:r w:rsidR="00D01523" w:rsidRPr="007F4E9C">
        <w:rPr>
          <w:rFonts w:ascii="Arial" w:hAnsi="Arial" w:cs="Arial"/>
          <w:color w:val="FF0000"/>
          <w:sz w:val="21"/>
          <w:szCs w:val="21"/>
        </w:rPr>
        <w:t>Provider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 name, medical specialty, National Provider Identifier number]</w:t>
      </w:r>
    </w:p>
    <w:p w14:paraId="24CC5978" w14:textId="12CC480E" w:rsidR="00DB4DEB" w:rsidRPr="007F4E9C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</w:t>
      </w:r>
      <w:r w:rsidR="00D01523" w:rsidRPr="007F4E9C">
        <w:rPr>
          <w:rFonts w:ascii="Arial" w:hAnsi="Arial" w:cs="Arial"/>
          <w:color w:val="FF0000"/>
          <w:sz w:val="21"/>
          <w:szCs w:val="21"/>
        </w:rPr>
        <w:t>Provider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 address]</w:t>
      </w:r>
    </w:p>
    <w:p w14:paraId="4E9125F0" w14:textId="52090065" w:rsidR="00DB4DEB" w:rsidRPr="007F4E9C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[P</w:t>
      </w:r>
      <w:r w:rsidR="00D01523" w:rsidRPr="007F4E9C">
        <w:rPr>
          <w:rFonts w:ascii="Arial" w:hAnsi="Arial" w:cs="Arial"/>
          <w:color w:val="FF0000"/>
          <w:sz w:val="21"/>
          <w:szCs w:val="21"/>
        </w:rPr>
        <w:t>rovider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 phone number]</w:t>
      </w:r>
    </w:p>
    <w:p w14:paraId="31693DC2" w14:textId="501ED0F0" w:rsidR="00DB4DEB" w:rsidRPr="007F4E9C" w:rsidRDefault="00DB4DEB" w:rsidP="00DB4DEB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</w:t>
      </w:r>
      <w:r w:rsidR="00D01523" w:rsidRPr="007F4E9C">
        <w:rPr>
          <w:rFonts w:ascii="Arial" w:hAnsi="Arial" w:cs="Arial"/>
          <w:color w:val="FF0000"/>
          <w:sz w:val="21"/>
          <w:szCs w:val="21"/>
        </w:rPr>
        <w:t>Provider</w:t>
      </w:r>
      <w:r w:rsidRPr="007F4E9C">
        <w:rPr>
          <w:rFonts w:ascii="Arial" w:hAnsi="Arial" w:cs="Arial"/>
          <w:color w:val="FF0000"/>
          <w:sz w:val="21"/>
          <w:szCs w:val="21"/>
        </w:rPr>
        <w:t xml:space="preserve"> fax number]</w:t>
      </w:r>
    </w:p>
    <w:p w14:paraId="10F60DB6" w14:textId="0D11B3FB" w:rsidR="00D01523" w:rsidRPr="007F4E9C" w:rsidRDefault="00D01523" w:rsidP="00D01523">
      <w:pPr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[Provider email]</w:t>
      </w:r>
    </w:p>
    <w:p w14:paraId="49425650" w14:textId="77777777" w:rsidR="00D01523" w:rsidRPr="007F4E9C" w:rsidRDefault="00D01523" w:rsidP="00DB4DEB">
      <w:pPr>
        <w:rPr>
          <w:rFonts w:ascii="Arial" w:hAnsi="Arial" w:cs="Arial"/>
          <w:color w:val="FF0000"/>
          <w:sz w:val="21"/>
          <w:szCs w:val="21"/>
        </w:rPr>
      </w:pPr>
    </w:p>
    <w:p w14:paraId="2D72FF96" w14:textId="77777777" w:rsidR="00DB4DEB" w:rsidRPr="007F4E9C" w:rsidRDefault="00DB4DEB" w:rsidP="00DB4DEB">
      <w:pPr>
        <w:rPr>
          <w:rFonts w:ascii="Arial" w:hAnsi="Arial" w:cs="Arial"/>
          <w:sz w:val="21"/>
          <w:szCs w:val="21"/>
        </w:rPr>
      </w:pPr>
    </w:p>
    <w:p w14:paraId="2FC3FB9A" w14:textId="77777777" w:rsidR="00DB4DEB" w:rsidRPr="007F4E9C" w:rsidRDefault="00DB4DEB" w:rsidP="00DB4D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b/>
          <w:bCs/>
          <w:color w:val="000000"/>
          <w:sz w:val="21"/>
          <w:szCs w:val="21"/>
        </w:rPr>
        <w:t xml:space="preserve">Enclosures </w:t>
      </w:r>
      <w:r w:rsidRPr="007F4E9C">
        <w:rPr>
          <w:rFonts w:ascii="Arial" w:hAnsi="Arial" w:cs="Arial"/>
          <w:color w:val="FF0000"/>
          <w:sz w:val="21"/>
          <w:szCs w:val="21"/>
        </w:rPr>
        <w:t>[suggested]:</w:t>
      </w:r>
    </w:p>
    <w:p w14:paraId="3803F0B7" w14:textId="209EF55A" w:rsidR="00DB4DEB" w:rsidRPr="007F4E9C" w:rsidRDefault="00DB4DEB" w:rsidP="00737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[Relevant patient medical records]</w:t>
      </w:r>
    </w:p>
    <w:p w14:paraId="0D374FBF" w14:textId="27F7E8B2" w:rsidR="00344D88" w:rsidRPr="007F4E9C" w:rsidRDefault="00344D88" w:rsidP="00737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  <w:r w:rsidRPr="007F4E9C">
        <w:rPr>
          <w:rFonts w:ascii="Arial" w:hAnsi="Arial" w:cs="Arial"/>
          <w:color w:val="FF0000"/>
          <w:sz w:val="21"/>
          <w:szCs w:val="21"/>
        </w:rPr>
        <w:t>[Letter of Medical Necessity]</w:t>
      </w:r>
    </w:p>
    <w:p w14:paraId="3FB4C147" w14:textId="1467A965" w:rsidR="00737B71" w:rsidRPr="007F4E9C" w:rsidRDefault="00737B71" w:rsidP="00737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FF0000"/>
          <w:sz w:val="21"/>
          <w:szCs w:val="21"/>
        </w:rPr>
      </w:pPr>
    </w:p>
    <w:p w14:paraId="0DAC36C1" w14:textId="77777777" w:rsidR="00E060A9" w:rsidRPr="007F4E9C" w:rsidRDefault="00E060A9" w:rsidP="00E060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2BD4934" w14:textId="77777777" w:rsidR="00E060A9" w:rsidRPr="007F4E9C" w:rsidRDefault="00E060A9" w:rsidP="00E060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</w:rPr>
      </w:pPr>
      <w:r w:rsidRPr="007F4E9C">
        <w:rPr>
          <w:rFonts w:ascii="Arial" w:hAnsi="Arial" w:cs="Arial"/>
          <w:b/>
          <w:bCs/>
          <w:sz w:val="16"/>
          <w:szCs w:val="16"/>
        </w:rPr>
        <w:t>References</w:t>
      </w:r>
    </w:p>
    <w:p w14:paraId="52AE277B" w14:textId="77777777" w:rsidR="00E060A9" w:rsidRPr="007F4E9C" w:rsidRDefault="00E060A9" w:rsidP="00E060A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proofErr w:type="spellStart"/>
      <w:r w:rsidRPr="007F4E9C">
        <w:rPr>
          <w:rFonts w:ascii="Arial" w:hAnsi="Arial" w:cs="Arial"/>
          <w:sz w:val="16"/>
          <w:szCs w:val="16"/>
        </w:rPr>
        <w:t>Ailani</w:t>
      </w:r>
      <w:proofErr w:type="spellEnd"/>
      <w:r w:rsidRPr="007F4E9C">
        <w:rPr>
          <w:rFonts w:ascii="Arial" w:hAnsi="Arial" w:cs="Arial"/>
          <w:sz w:val="16"/>
          <w:szCs w:val="16"/>
        </w:rPr>
        <w:t>, J, Burch, RC, Robbins, MS; the Board of Directors of the American Headache Society. The American Headache Society Consensus Statement: Update on integrating new migraine treatments into clinical practice. </w:t>
      </w:r>
      <w:r w:rsidRPr="007F4E9C">
        <w:rPr>
          <w:rFonts w:ascii="Arial" w:hAnsi="Arial" w:cs="Arial"/>
          <w:i/>
          <w:iCs/>
          <w:sz w:val="16"/>
          <w:szCs w:val="16"/>
        </w:rPr>
        <w:t>Headache</w:t>
      </w:r>
      <w:r w:rsidRPr="007F4E9C">
        <w:rPr>
          <w:rFonts w:ascii="Arial" w:hAnsi="Arial" w:cs="Arial"/>
          <w:sz w:val="16"/>
          <w:szCs w:val="16"/>
        </w:rPr>
        <w:t>. 2021; 61: 1021– 1039. </w:t>
      </w:r>
      <w:hyperlink r:id="rId7" w:history="1">
        <w:r w:rsidRPr="007F4E9C">
          <w:rPr>
            <w:rStyle w:val="Hyperlink"/>
            <w:rFonts w:ascii="Arial" w:hAnsi="Arial" w:cs="Arial"/>
            <w:sz w:val="16"/>
            <w:szCs w:val="16"/>
          </w:rPr>
          <w:t>https://doi.org/10.1111/head.14153</w:t>
        </w:r>
      </w:hyperlink>
      <w:r w:rsidRPr="007F4E9C">
        <w:rPr>
          <w:rFonts w:ascii="Arial" w:hAnsi="Arial" w:cs="Arial"/>
          <w:sz w:val="16"/>
          <w:szCs w:val="16"/>
        </w:rPr>
        <w:t>.</w:t>
      </w:r>
    </w:p>
    <w:p w14:paraId="7E2D807B" w14:textId="77777777" w:rsidR="00E060A9" w:rsidRPr="007F4E9C" w:rsidRDefault="00000000" w:rsidP="00E060A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hyperlink r:id="rId8" w:history="1">
        <w:r w:rsidR="00E060A9" w:rsidRPr="007F4E9C">
          <w:rPr>
            <w:rStyle w:val="Hyperlink"/>
            <w:rFonts w:ascii="Arial" w:hAnsi="Arial" w:cs="Arial"/>
            <w:sz w:val="16"/>
            <w:szCs w:val="16"/>
          </w:rPr>
          <w:t>https://americanheadachesociety.org/wp-content/uploads/2018/05/John_Rothrock_and_Deborah_Friedman_-_Triptans.pdf</w:t>
        </w:r>
      </w:hyperlink>
      <w:r w:rsidR="00E060A9" w:rsidRPr="007F4E9C">
        <w:rPr>
          <w:rFonts w:ascii="Arial" w:hAnsi="Arial" w:cs="Arial"/>
          <w:sz w:val="16"/>
          <w:szCs w:val="16"/>
        </w:rPr>
        <w:t>.  Accessed Oct 2021.</w:t>
      </w:r>
    </w:p>
    <w:p w14:paraId="32A6F6FB" w14:textId="77777777" w:rsidR="00E060A9" w:rsidRPr="007F4E9C" w:rsidRDefault="00E060A9" w:rsidP="00E060A9">
      <w:pPr>
        <w:pStyle w:val="ListParagraph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7F4E9C">
        <w:rPr>
          <w:rFonts w:ascii="Arial" w:hAnsi="Arial" w:cs="Arial"/>
          <w:sz w:val="16"/>
          <w:szCs w:val="16"/>
        </w:rPr>
        <w:t>Munjal S, et al. A randomized trial comparing the pharmacokinetics, safety, and tolerability of DFN-02, an intranasal sumatriptan spray containing a permeation enhancer, with intranasal and subcutaneous sumatriptan in healthy adults. Headache. 2016;56(9):1455-1465.</w:t>
      </w:r>
    </w:p>
    <w:p w14:paraId="4A5DBE3E" w14:textId="3B1640CB" w:rsidR="00E060A9" w:rsidRPr="007F4E9C" w:rsidRDefault="00E060A9" w:rsidP="00E060A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F4E9C">
        <w:rPr>
          <w:rFonts w:ascii="Arial" w:hAnsi="Arial" w:cs="Arial"/>
          <w:sz w:val="16"/>
          <w:szCs w:val="16"/>
        </w:rPr>
        <w:t xml:space="preserve">Tosymra [package insert]. </w:t>
      </w:r>
      <w:r w:rsidR="00545A8A">
        <w:rPr>
          <w:rFonts w:ascii="Arial" w:hAnsi="Arial" w:cs="Arial"/>
          <w:sz w:val="16"/>
          <w:szCs w:val="16"/>
        </w:rPr>
        <w:t>Chatham, NJ</w:t>
      </w:r>
      <w:r w:rsidRPr="007F4E9C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545A8A">
        <w:rPr>
          <w:rFonts w:ascii="Arial" w:hAnsi="Arial" w:cs="Arial"/>
          <w:sz w:val="16"/>
          <w:szCs w:val="16"/>
        </w:rPr>
        <w:t>Tonix</w:t>
      </w:r>
      <w:proofErr w:type="spellEnd"/>
      <w:r w:rsidR="00545A8A">
        <w:rPr>
          <w:rFonts w:ascii="Arial" w:hAnsi="Arial" w:cs="Arial"/>
          <w:sz w:val="16"/>
          <w:szCs w:val="16"/>
        </w:rPr>
        <w:t xml:space="preserve"> Medicines</w:t>
      </w:r>
      <w:r w:rsidRPr="007F4E9C">
        <w:rPr>
          <w:rFonts w:ascii="Arial" w:hAnsi="Arial" w:cs="Arial"/>
          <w:sz w:val="16"/>
          <w:szCs w:val="16"/>
        </w:rPr>
        <w:t xml:space="preserve">: </w:t>
      </w:r>
      <w:r w:rsidR="007668CE">
        <w:rPr>
          <w:rFonts w:ascii="Arial" w:hAnsi="Arial" w:cs="Arial"/>
          <w:sz w:val="16"/>
          <w:szCs w:val="16"/>
        </w:rPr>
        <w:t>2021</w:t>
      </w:r>
      <w:r w:rsidRPr="007F4E9C">
        <w:rPr>
          <w:rFonts w:ascii="Arial" w:hAnsi="Arial" w:cs="Arial"/>
          <w:sz w:val="16"/>
          <w:szCs w:val="16"/>
        </w:rPr>
        <w:t>.</w:t>
      </w:r>
    </w:p>
    <w:p w14:paraId="0958402C" w14:textId="77777777" w:rsidR="00E060A9" w:rsidRPr="007F4E9C" w:rsidRDefault="00E060A9" w:rsidP="00E060A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F4E9C">
        <w:rPr>
          <w:rFonts w:ascii="Arial" w:hAnsi="Arial" w:cs="Arial"/>
          <w:sz w:val="16"/>
          <w:szCs w:val="16"/>
        </w:rPr>
        <w:t>Mathew NT, et al. Dose ranging efficacy and safety of subcutaneous sumatriptan in the acute treatment of migraine. US Sumatriptan Research Group. </w:t>
      </w:r>
      <w:r w:rsidRPr="007F4E9C">
        <w:rPr>
          <w:rFonts w:ascii="Arial" w:hAnsi="Arial" w:cs="Arial"/>
          <w:i/>
          <w:iCs/>
          <w:sz w:val="16"/>
          <w:szCs w:val="16"/>
        </w:rPr>
        <w:t>Arch Neurol</w:t>
      </w:r>
      <w:r w:rsidRPr="007F4E9C">
        <w:rPr>
          <w:rFonts w:ascii="Arial" w:hAnsi="Arial" w:cs="Arial"/>
          <w:sz w:val="16"/>
          <w:szCs w:val="16"/>
        </w:rPr>
        <w:t>. 1992;49(12):1271-1276.</w:t>
      </w:r>
    </w:p>
    <w:p w14:paraId="19A27DD3" w14:textId="77777777" w:rsidR="00E060A9" w:rsidRPr="007F4E9C" w:rsidRDefault="00E060A9" w:rsidP="00E060A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F4E9C">
        <w:rPr>
          <w:rFonts w:ascii="Arial" w:hAnsi="Arial" w:cs="Arial"/>
          <w:sz w:val="16"/>
          <w:szCs w:val="16"/>
        </w:rPr>
        <w:t>Wendt J, et al. A randomized, double-blind, placebo-controlled trial of the efficacy and tolerability of a 4-mg dose of subcutaneous sumatriptan for the treatment of acute migraine attacks in adults. </w:t>
      </w:r>
      <w:r w:rsidRPr="007F4E9C">
        <w:rPr>
          <w:rFonts w:ascii="Arial" w:hAnsi="Arial" w:cs="Arial"/>
          <w:i/>
          <w:iCs/>
          <w:sz w:val="16"/>
          <w:szCs w:val="16"/>
        </w:rPr>
        <w:t>Clinical Therapeutics</w:t>
      </w:r>
      <w:r w:rsidRPr="007F4E9C">
        <w:rPr>
          <w:rFonts w:ascii="Arial" w:hAnsi="Arial" w:cs="Arial"/>
          <w:sz w:val="16"/>
          <w:szCs w:val="16"/>
        </w:rPr>
        <w:t>. 2006;28(4):517-526.</w:t>
      </w:r>
    </w:p>
    <w:p w14:paraId="3B877ED8" w14:textId="77777777" w:rsidR="004A7C89" w:rsidRPr="007F4E9C" w:rsidRDefault="004A7C89" w:rsidP="004A7C89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sz w:val="16"/>
          <w:szCs w:val="16"/>
        </w:rPr>
      </w:pPr>
    </w:p>
    <w:p w14:paraId="0C5975D9" w14:textId="3B5E16CC" w:rsidR="004A7C89" w:rsidRPr="007F4E9C" w:rsidRDefault="008616B7" w:rsidP="004A7C89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6"/>
          <w:szCs w:val="16"/>
        </w:rPr>
      </w:pPr>
      <w:r w:rsidRPr="007F4E9C">
        <w:rPr>
          <w:rFonts w:ascii="Arial" w:hAnsi="Arial" w:cs="Arial"/>
          <w:color w:val="FF0000"/>
          <w:sz w:val="16"/>
          <w:szCs w:val="16"/>
        </w:rPr>
        <w:t>[</w:t>
      </w:r>
      <w:r w:rsidR="004A7C89" w:rsidRPr="007F4E9C">
        <w:rPr>
          <w:rFonts w:ascii="Arial" w:hAnsi="Arial" w:cs="Arial"/>
          <w:color w:val="FF0000"/>
          <w:sz w:val="16"/>
          <w:szCs w:val="16"/>
        </w:rPr>
        <w:t xml:space="preserve">Tosymra is a registered trademark of </w:t>
      </w:r>
      <w:proofErr w:type="spellStart"/>
      <w:r w:rsidR="00545A8A">
        <w:rPr>
          <w:rFonts w:ascii="Arial" w:hAnsi="Arial" w:cs="Arial"/>
          <w:color w:val="FF0000"/>
          <w:sz w:val="16"/>
          <w:szCs w:val="16"/>
        </w:rPr>
        <w:t>Tonix</w:t>
      </w:r>
      <w:proofErr w:type="spellEnd"/>
      <w:r w:rsidR="00545A8A">
        <w:rPr>
          <w:rFonts w:ascii="Arial" w:hAnsi="Arial" w:cs="Arial"/>
          <w:color w:val="FF0000"/>
          <w:sz w:val="16"/>
          <w:szCs w:val="16"/>
        </w:rPr>
        <w:t xml:space="preserve"> Medicines</w:t>
      </w:r>
      <w:r w:rsidRPr="007F4E9C">
        <w:rPr>
          <w:rFonts w:ascii="Arial" w:hAnsi="Arial" w:cs="Arial"/>
          <w:color w:val="FF0000"/>
          <w:sz w:val="16"/>
          <w:szCs w:val="16"/>
        </w:rPr>
        <w:t>]</w:t>
      </w:r>
    </w:p>
    <w:p w14:paraId="5F0AD062" w14:textId="0187B8C4" w:rsidR="004A7C89" w:rsidRPr="007F4E9C" w:rsidRDefault="008616B7" w:rsidP="004A7C89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6"/>
          <w:szCs w:val="16"/>
        </w:rPr>
      </w:pPr>
      <w:r w:rsidRPr="007F4E9C">
        <w:rPr>
          <w:rFonts w:ascii="Arial" w:hAnsi="Arial" w:cs="Arial"/>
          <w:color w:val="FF0000"/>
          <w:sz w:val="16"/>
          <w:szCs w:val="16"/>
        </w:rPr>
        <w:t>[</w:t>
      </w:r>
      <w:r w:rsidR="004A7C89" w:rsidRPr="007F4E9C">
        <w:rPr>
          <w:rFonts w:ascii="Arial" w:hAnsi="Arial" w:cs="Arial"/>
          <w:color w:val="FF0000"/>
          <w:sz w:val="16"/>
          <w:szCs w:val="16"/>
        </w:rPr>
        <w:t>PM-002233.0</w:t>
      </w:r>
      <w:r w:rsidR="00E060A9" w:rsidRPr="007F4E9C">
        <w:rPr>
          <w:rFonts w:ascii="Arial" w:hAnsi="Arial" w:cs="Arial"/>
          <w:color w:val="FF0000"/>
          <w:sz w:val="16"/>
          <w:szCs w:val="16"/>
        </w:rPr>
        <w:t>2</w:t>
      </w:r>
      <w:r w:rsidRPr="007F4E9C">
        <w:rPr>
          <w:rFonts w:ascii="Arial" w:hAnsi="Arial" w:cs="Arial"/>
          <w:color w:val="FF0000"/>
          <w:sz w:val="16"/>
          <w:szCs w:val="16"/>
        </w:rPr>
        <w:t>]</w:t>
      </w:r>
    </w:p>
    <w:p w14:paraId="4AF581EA" w14:textId="0937CC28" w:rsidR="00DB4DEB" w:rsidRDefault="00DB4DEB" w:rsidP="00DB4DE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3C9FCED5" w14:textId="77777777" w:rsidR="008C7F34" w:rsidRPr="007F4E9C" w:rsidRDefault="008C7F34" w:rsidP="00DB4DE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4D3F6837" w14:textId="20FA5A0B" w:rsidR="007F4E9C" w:rsidRPr="007F4E9C" w:rsidRDefault="007F4E9C" w:rsidP="007F4E9C">
      <w:pPr>
        <w:pStyle w:val="Heading1"/>
        <w:rPr>
          <w:rFonts w:ascii="Arial" w:hAnsi="Arial" w:cs="Arial"/>
        </w:rPr>
      </w:pPr>
      <w:r w:rsidRPr="007F4E9C">
        <w:rPr>
          <w:rFonts w:ascii="Arial" w:hAnsi="Arial" w:cs="Arial"/>
          <w:spacing w:val="-2"/>
        </w:rPr>
        <w:t>IMPORTANT</w:t>
      </w:r>
      <w:r w:rsidRPr="007F4E9C">
        <w:rPr>
          <w:rFonts w:ascii="Arial" w:hAnsi="Arial" w:cs="Arial"/>
          <w:spacing w:val="-9"/>
        </w:rPr>
        <w:t xml:space="preserve"> </w:t>
      </w:r>
      <w:r w:rsidRPr="007F4E9C">
        <w:rPr>
          <w:rFonts w:ascii="Arial" w:hAnsi="Arial" w:cs="Arial"/>
          <w:spacing w:val="-2"/>
        </w:rPr>
        <w:t>SAFETY</w:t>
      </w:r>
      <w:r w:rsidRPr="007F4E9C">
        <w:rPr>
          <w:rFonts w:ascii="Arial" w:hAnsi="Arial" w:cs="Arial"/>
          <w:spacing w:val="-13"/>
        </w:rPr>
        <w:t xml:space="preserve"> </w:t>
      </w:r>
      <w:r w:rsidRPr="007F4E9C">
        <w:rPr>
          <w:rFonts w:ascii="Arial" w:hAnsi="Arial" w:cs="Arial"/>
          <w:spacing w:val="-2"/>
        </w:rPr>
        <w:t>INFORMATION</w:t>
      </w:r>
    </w:p>
    <w:p w14:paraId="148DD808" w14:textId="77777777" w:rsidR="007F4E9C" w:rsidRPr="007F4E9C" w:rsidRDefault="007F4E9C" w:rsidP="007F4E9C">
      <w:pPr>
        <w:pStyle w:val="BodyText"/>
        <w:spacing w:before="4"/>
        <w:ind w:left="0"/>
        <w:rPr>
          <w:rFonts w:ascii="Arial" w:hAnsi="Arial" w:cs="Arial"/>
          <w:b/>
          <w:sz w:val="20"/>
          <w:szCs w:val="20"/>
        </w:rPr>
      </w:pPr>
    </w:p>
    <w:p w14:paraId="20A55A6A" w14:textId="77777777" w:rsidR="007F4E9C" w:rsidRPr="007F4E9C" w:rsidRDefault="007F4E9C" w:rsidP="007F4E9C">
      <w:pPr>
        <w:pStyle w:val="BodyText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z w:val="20"/>
          <w:szCs w:val="20"/>
          <w:vertAlign w:val="superscript"/>
        </w:rPr>
        <w:t>®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contraindicated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patients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sz w:val="20"/>
          <w:szCs w:val="20"/>
        </w:rPr>
        <w:t>with:</w:t>
      </w:r>
    </w:p>
    <w:p w14:paraId="028A4E22" w14:textId="77777777" w:rsidR="007F4E9C" w:rsidRPr="007F4E9C" w:rsidRDefault="007F4E9C" w:rsidP="007F4E9C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</w:p>
    <w:p w14:paraId="0EE4159E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line="295" w:lineRule="auto"/>
        <w:ind w:right="765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Ischemic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Coronary</w:t>
      </w:r>
      <w:r w:rsidRPr="007F4E9C">
        <w:rPr>
          <w:rFonts w:ascii="Arial" w:hAnsi="Arial" w:cs="Arial"/>
          <w:spacing w:val="-20"/>
        </w:rPr>
        <w:t xml:space="preserve"> </w:t>
      </w:r>
      <w:r w:rsidRPr="007F4E9C">
        <w:rPr>
          <w:rFonts w:ascii="Arial" w:hAnsi="Arial" w:cs="Arial"/>
        </w:rPr>
        <w:t>Artery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Disease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(CAD)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coronary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artery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vasospasm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 xml:space="preserve">(including </w:t>
      </w:r>
      <w:proofErr w:type="spellStart"/>
      <w:r w:rsidRPr="007F4E9C">
        <w:rPr>
          <w:rFonts w:ascii="Arial" w:hAnsi="Arial" w:cs="Arial"/>
        </w:rPr>
        <w:t>Prinzmetal’s</w:t>
      </w:r>
      <w:proofErr w:type="spellEnd"/>
      <w:r w:rsidRPr="007F4E9C">
        <w:rPr>
          <w:rFonts w:ascii="Arial" w:hAnsi="Arial" w:cs="Arial"/>
        </w:rPr>
        <w:t xml:space="preserve"> angina)</w:t>
      </w:r>
    </w:p>
    <w:p w14:paraId="5F1E08C5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7" w:line="295" w:lineRule="auto"/>
        <w:ind w:right="179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Wolff-Parkinson-White</w:t>
      </w:r>
      <w:r w:rsidRPr="007F4E9C">
        <w:rPr>
          <w:rFonts w:ascii="Arial" w:hAnsi="Arial" w:cs="Arial"/>
          <w:spacing w:val="-9"/>
        </w:rPr>
        <w:t xml:space="preserve"> </w:t>
      </w:r>
      <w:r w:rsidRPr="007F4E9C">
        <w:rPr>
          <w:rFonts w:ascii="Arial" w:hAnsi="Arial" w:cs="Arial"/>
        </w:rPr>
        <w:t>syndrome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arrhythmias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associated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with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other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cardiac</w:t>
      </w:r>
      <w:r w:rsidRPr="007F4E9C">
        <w:rPr>
          <w:rFonts w:ascii="Arial" w:hAnsi="Arial" w:cs="Arial"/>
          <w:spacing w:val="-10"/>
        </w:rPr>
        <w:t xml:space="preserve"> </w:t>
      </w:r>
      <w:r w:rsidRPr="007F4E9C">
        <w:rPr>
          <w:rFonts w:ascii="Arial" w:hAnsi="Arial" w:cs="Arial"/>
        </w:rPr>
        <w:t xml:space="preserve">accessory conduction pathway </w:t>
      </w:r>
      <w:proofErr w:type="gramStart"/>
      <w:r w:rsidRPr="007F4E9C">
        <w:rPr>
          <w:rFonts w:ascii="Arial" w:hAnsi="Arial" w:cs="Arial"/>
        </w:rPr>
        <w:t>disorders</w:t>
      </w:r>
      <w:proofErr w:type="gramEnd"/>
    </w:p>
    <w:p w14:paraId="1E434B27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5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History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stroke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transient ischemic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attack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history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hemiplegic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or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 xml:space="preserve">basilar </w:t>
      </w:r>
      <w:r w:rsidRPr="007F4E9C">
        <w:rPr>
          <w:rFonts w:ascii="Arial" w:hAnsi="Arial" w:cs="Arial"/>
          <w:spacing w:val="-2"/>
        </w:rPr>
        <w:t>migraine</w:t>
      </w:r>
    </w:p>
    <w:p w14:paraId="16A6EBFD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9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Peripheral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vascular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  <w:spacing w:val="-2"/>
        </w:rPr>
        <w:t>disease</w:t>
      </w:r>
    </w:p>
    <w:p w14:paraId="1CB81411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lastRenderedPageBreak/>
        <w:t>Ischemic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bowel</w:t>
      </w:r>
      <w:r w:rsidRPr="007F4E9C">
        <w:rPr>
          <w:rFonts w:ascii="Arial" w:hAnsi="Arial" w:cs="Arial"/>
          <w:spacing w:val="-2"/>
        </w:rPr>
        <w:t xml:space="preserve"> disease</w:t>
      </w:r>
    </w:p>
    <w:p w14:paraId="5CE68AC5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Uncontrolled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  <w:spacing w:val="-2"/>
        </w:rPr>
        <w:t>hypertension</w:t>
      </w:r>
    </w:p>
    <w:p w14:paraId="1366830F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9" w:line="292" w:lineRule="auto"/>
        <w:ind w:right="834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Recent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(i.e.,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within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24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hours)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use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ergotamine-containing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medication,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 xml:space="preserve">ergot-type </w:t>
      </w:r>
      <w:r w:rsidRPr="007F4E9C">
        <w:rPr>
          <w:rFonts w:ascii="Arial" w:hAnsi="Arial" w:cs="Arial"/>
          <w:position w:val="2"/>
        </w:rPr>
        <w:t>medication, or another 5-HT</w:t>
      </w:r>
      <w:r w:rsidRPr="007F4E9C">
        <w:rPr>
          <w:rFonts w:ascii="Arial" w:hAnsi="Arial" w:cs="Arial"/>
        </w:rPr>
        <w:t>1</w:t>
      </w:r>
      <w:r w:rsidRPr="007F4E9C">
        <w:rPr>
          <w:rFonts w:ascii="Arial" w:hAnsi="Arial" w:cs="Arial"/>
          <w:spacing w:val="40"/>
        </w:rPr>
        <w:t xml:space="preserve"> </w:t>
      </w:r>
      <w:r w:rsidRPr="007F4E9C">
        <w:rPr>
          <w:rFonts w:ascii="Arial" w:hAnsi="Arial" w:cs="Arial"/>
          <w:position w:val="2"/>
        </w:rPr>
        <w:t>agonist</w:t>
      </w:r>
    </w:p>
    <w:p w14:paraId="5EBE819B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10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Concurrent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or recent (within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2 weeks)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use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a monoamine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oxidase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(MAO)-A</w:t>
      </w:r>
      <w:r w:rsidRPr="007F4E9C">
        <w:rPr>
          <w:rFonts w:ascii="Arial" w:hAnsi="Arial" w:cs="Arial"/>
          <w:spacing w:val="-15"/>
        </w:rPr>
        <w:t xml:space="preserve"> </w:t>
      </w:r>
      <w:r w:rsidRPr="007F4E9C">
        <w:rPr>
          <w:rFonts w:ascii="Arial" w:hAnsi="Arial" w:cs="Arial"/>
          <w:spacing w:val="-2"/>
        </w:rPr>
        <w:t>inhibitor</w:t>
      </w:r>
    </w:p>
    <w:p w14:paraId="4D7F0920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Known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hypersensitivity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to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sumatriptan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(angioedema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and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anaphylaxis</w:t>
      </w:r>
      <w:r w:rsidRPr="007F4E9C">
        <w:rPr>
          <w:rFonts w:ascii="Arial" w:hAnsi="Arial" w:cs="Arial"/>
          <w:spacing w:val="-2"/>
        </w:rPr>
        <w:t xml:space="preserve"> seen)</w:t>
      </w:r>
    </w:p>
    <w:p w14:paraId="1D8DE718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8"/>
        <w:ind w:hanging="361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Severe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hepatic</w:t>
      </w:r>
      <w:r w:rsidRPr="007F4E9C">
        <w:rPr>
          <w:rFonts w:ascii="Arial" w:hAnsi="Arial" w:cs="Arial"/>
          <w:spacing w:val="-2"/>
        </w:rPr>
        <w:t xml:space="preserve"> impairment</w:t>
      </w:r>
    </w:p>
    <w:p w14:paraId="67E74EB8" w14:textId="77777777" w:rsidR="007F4E9C" w:rsidRPr="007F4E9C" w:rsidRDefault="007F4E9C" w:rsidP="007F4E9C">
      <w:pPr>
        <w:pStyle w:val="BodyText"/>
        <w:spacing w:before="1"/>
        <w:ind w:left="0"/>
        <w:rPr>
          <w:rFonts w:ascii="Arial" w:hAnsi="Arial" w:cs="Arial"/>
          <w:sz w:val="20"/>
          <w:szCs w:val="20"/>
        </w:rPr>
      </w:pPr>
    </w:p>
    <w:p w14:paraId="4BD5A662" w14:textId="4252E849" w:rsidR="007F4E9C" w:rsidRPr="007F4E9C" w:rsidRDefault="007F4E9C" w:rsidP="00545A8A">
      <w:pPr>
        <w:pStyle w:val="BodyText"/>
        <w:spacing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There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have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been rare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reports of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serious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cardiac</w:t>
      </w:r>
      <w:r w:rsidRPr="007F4E9C">
        <w:rPr>
          <w:rFonts w:ascii="Arial" w:hAnsi="Arial" w:cs="Arial"/>
          <w:spacing w:val="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adverse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reactions,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including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acute </w:t>
      </w:r>
      <w:r w:rsidRPr="007F4E9C">
        <w:rPr>
          <w:rFonts w:ascii="Arial" w:hAnsi="Arial" w:cs="Arial"/>
          <w:spacing w:val="-2"/>
          <w:sz w:val="20"/>
          <w:szCs w:val="20"/>
        </w:rPr>
        <w:t>myocardial</w:t>
      </w:r>
      <w:r w:rsidR="00545A8A">
        <w:rPr>
          <w:rFonts w:ascii="Arial" w:hAnsi="Arial" w:cs="Arial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infarction,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occurring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within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few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hours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following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administration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sumatriptan.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Some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of these </w:t>
      </w:r>
      <w:r w:rsidRPr="007F4E9C">
        <w:rPr>
          <w:rFonts w:ascii="Arial" w:hAnsi="Arial" w:cs="Arial"/>
          <w:position w:val="2"/>
          <w:sz w:val="20"/>
          <w:szCs w:val="20"/>
        </w:rPr>
        <w:t>reactions occurred in patients without known CAD. Tosymra, like other 5-HT</w:t>
      </w:r>
      <w:r w:rsidRPr="007F4E9C">
        <w:rPr>
          <w:rFonts w:ascii="Arial" w:hAnsi="Arial" w:cs="Arial"/>
          <w:sz w:val="20"/>
          <w:szCs w:val="20"/>
        </w:rPr>
        <w:t>1</w:t>
      </w:r>
      <w:r w:rsidRPr="007F4E9C">
        <w:rPr>
          <w:rFonts w:ascii="Arial" w:hAnsi="Arial" w:cs="Arial"/>
          <w:spacing w:val="3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 xml:space="preserve">agonists, may </w:t>
      </w:r>
      <w:r w:rsidRPr="007F4E9C">
        <w:rPr>
          <w:rFonts w:ascii="Arial" w:hAnsi="Arial" w:cs="Arial"/>
          <w:sz w:val="20"/>
          <w:szCs w:val="20"/>
        </w:rPr>
        <w:t>cause coronary artery vasospasm. Perform a cardiovascular evaluation in triptan-naive patients who have multiple cardiovascular risk factors prior to receiving Tosymra. For patients with</w:t>
      </w:r>
      <w:r w:rsidR="00545A8A">
        <w:rPr>
          <w:rFonts w:ascii="Arial" w:hAnsi="Arial" w:cs="Arial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multiple cardiovascular risk factors who have a negative cardiovascular evaluation, consider administering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the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first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dose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medically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supervised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setting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performing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ECG immediately following administration. For such patients, consider periodic cardiovascular</w:t>
      </w:r>
      <w:r w:rsidR="00545A8A">
        <w:rPr>
          <w:rFonts w:ascii="Arial" w:hAnsi="Arial" w:cs="Arial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evaluation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intermittent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long-term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users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sz w:val="20"/>
          <w:szCs w:val="20"/>
        </w:rPr>
        <w:t>Tosymra.</w:t>
      </w:r>
    </w:p>
    <w:p w14:paraId="5E5CD6EA" w14:textId="77777777" w:rsidR="007F4E9C" w:rsidRPr="007F4E9C" w:rsidRDefault="007F4E9C" w:rsidP="007F4E9C">
      <w:pPr>
        <w:pStyle w:val="BodyText"/>
        <w:spacing w:before="2"/>
        <w:ind w:left="0"/>
        <w:rPr>
          <w:rFonts w:ascii="Arial" w:hAnsi="Arial" w:cs="Arial"/>
          <w:sz w:val="20"/>
          <w:szCs w:val="20"/>
        </w:rPr>
      </w:pPr>
    </w:p>
    <w:p w14:paraId="2AADBCA1" w14:textId="77777777" w:rsidR="007F4E9C" w:rsidRPr="00545A8A" w:rsidRDefault="007F4E9C" w:rsidP="00545A8A">
      <w:pPr>
        <w:pStyle w:val="BodyText"/>
        <w:spacing w:line="298" w:lineRule="auto"/>
        <w:ind w:left="101" w:right="225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Life-threatening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disturbances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cardiac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rhythm,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leading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death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some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cases,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have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been </w:t>
      </w:r>
      <w:r w:rsidRPr="00545A8A">
        <w:rPr>
          <w:rFonts w:ascii="Arial" w:hAnsi="Arial" w:cs="Arial"/>
          <w:sz w:val="20"/>
          <w:szCs w:val="20"/>
        </w:rPr>
        <w:t>reported within a few hours following the administration of 5-HT</w:t>
      </w:r>
      <w:r w:rsidRPr="007F4E9C">
        <w:rPr>
          <w:rFonts w:ascii="Arial" w:hAnsi="Arial" w:cs="Arial"/>
          <w:sz w:val="20"/>
          <w:szCs w:val="20"/>
        </w:rPr>
        <w:t>1</w:t>
      </w:r>
      <w:r w:rsidRPr="007F4E9C">
        <w:rPr>
          <w:rFonts w:ascii="Arial" w:hAnsi="Arial" w:cs="Arial"/>
          <w:spacing w:val="34"/>
          <w:sz w:val="20"/>
          <w:szCs w:val="20"/>
        </w:rPr>
        <w:t xml:space="preserve"> </w:t>
      </w:r>
      <w:r w:rsidRPr="00545A8A">
        <w:rPr>
          <w:rFonts w:ascii="Arial" w:hAnsi="Arial" w:cs="Arial"/>
          <w:sz w:val="20"/>
          <w:szCs w:val="20"/>
        </w:rPr>
        <w:t>agonists. Discontinue Tosymra if any of these cardiovascular disturbances occur.</w:t>
      </w:r>
    </w:p>
    <w:p w14:paraId="662A3C5C" w14:textId="77777777" w:rsidR="007F4E9C" w:rsidRPr="007F4E9C" w:rsidRDefault="007F4E9C" w:rsidP="00545A8A">
      <w:pPr>
        <w:pStyle w:val="BodyText"/>
        <w:spacing w:before="205" w:line="298" w:lineRule="auto"/>
        <w:ind w:left="101" w:right="123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 xml:space="preserve">Cerebral hemorrhage, subarachnoid hemorrhage, and stroke have occurred in patients treated </w:t>
      </w:r>
      <w:r w:rsidRPr="007F4E9C">
        <w:rPr>
          <w:rFonts w:ascii="Arial" w:hAnsi="Arial" w:cs="Arial"/>
          <w:position w:val="2"/>
          <w:sz w:val="20"/>
          <w:szCs w:val="20"/>
        </w:rPr>
        <w:t>with</w:t>
      </w:r>
      <w:r w:rsidRPr="007F4E9C">
        <w:rPr>
          <w:rFonts w:ascii="Arial" w:hAnsi="Arial" w:cs="Arial"/>
          <w:spacing w:val="-7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5-HT</w:t>
      </w:r>
      <w:r w:rsidRPr="007F4E9C">
        <w:rPr>
          <w:rFonts w:ascii="Arial" w:hAnsi="Arial" w:cs="Arial"/>
          <w:sz w:val="20"/>
          <w:szCs w:val="20"/>
        </w:rPr>
        <w:t>1</w:t>
      </w:r>
      <w:r w:rsidRPr="007F4E9C">
        <w:rPr>
          <w:rFonts w:ascii="Arial" w:hAnsi="Arial" w:cs="Arial"/>
          <w:spacing w:val="18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agonists,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and</w:t>
      </w:r>
      <w:r w:rsidRPr="007F4E9C">
        <w:rPr>
          <w:rFonts w:ascii="Arial" w:hAnsi="Arial" w:cs="Arial"/>
          <w:spacing w:val="-1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some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have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resulted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in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fatalities.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Discontinue</w:t>
      </w:r>
      <w:r w:rsidRPr="007F4E9C">
        <w:rPr>
          <w:rFonts w:ascii="Arial" w:hAnsi="Arial" w:cs="Arial"/>
          <w:spacing w:val="-6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Tosymra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if</w:t>
      </w:r>
      <w:r w:rsidRPr="007F4E9C">
        <w:rPr>
          <w:rFonts w:ascii="Arial" w:hAnsi="Arial" w:cs="Arial"/>
          <w:spacing w:val="-3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>these</w:t>
      </w:r>
      <w:r w:rsidRPr="007F4E9C">
        <w:rPr>
          <w:rFonts w:ascii="Arial" w:hAnsi="Arial" w:cs="Arial"/>
          <w:spacing w:val="-4"/>
          <w:position w:val="2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position w:val="2"/>
          <w:sz w:val="20"/>
          <w:szCs w:val="20"/>
        </w:rPr>
        <w:t>occur.</w:t>
      </w:r>
    </w:p>
    <w:p w14:paraId="7D5A8762" w14:textId="77777777" w:rsidR="007F4E9C" w:rsidRPr="007F4E9C" w:rsidRDefault="007F4E9C" w:rsidP="00545A8A">
      <w:pPr>
        <w:pStyle w:val="BodyText"/>
        <w:spacing w:before="197"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Sensations of tightness, pain, pressure, and heaviness in the precordium, throat, neck, and jaw commonly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after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treatment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sumatriptan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injection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are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usually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non-cardiac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origin.</w:t>
      </w:r>
    </w:p>
    <w:p w14:paraId="0C889047" w14:textId="77777777" w:rsidR="007F4E9C" w:rsidRPr="007F4E9C" w:rsidRDefault="007F4E9C" w:rsidP="00545A8A">
      <w:pPr>
        <w:pStyle w:val="BodyText"/>
        <w:spacing w:before="80"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cause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non-coronary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vasospastic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reactions,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such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as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peripheral vascular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ischemia, gastrointestinal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vascular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ischemia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infarction,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splenic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infarction,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Raynaud’s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syndrome.</w:t>
      </w:r>
    </w:p>
    <w:p w14:paraId="6E13A132" w14:textId="77777777" w:rsidR="007F4E9C" w:rsidRPr="007F4E9C" w:rsidRDefault="007F4E9C" w:rsidP="00545A8A">
      <w:pPr>
        <w:pStyle w:val="BodyText"/>
        <w:spacing w:before="200"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Overuse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acute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migraine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drugs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lead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medication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overuse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headache.</w:t>
      </w:r>
      <w:r w:rsidRPr="007F4E9C">
        <w:rPr>
          <w:rFonts w:ascii="Arial" w:hAnsi="Arial" w:cs="Arial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Detoxification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 patients and treatment of withdrawal symptoms may be necessary.</w:t>
      </w:r>
    </w:p>
    <w:p w14:paraId="06F451FC" w14:textId="775E1FBC" w:rsidR="007F4E9C" w:rsidRPr="007F4E9C" w:rsidRDefault="007F4E9C" w:rsidP="00545A8A">
      <w:pPr>
        <w:pStyle w:val="BodyText"/>
        <w:spacing w:before="200"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Serotonin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syndrome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may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Tosymra,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particularly</w:t>
      </w:r>
      <w:r w:rsidRPr="007F4E9C">
        <w:rPr>
          <w:rFonts w:ascii="Arial" w:hAnsi="Arial" w:cs="Arial"/>
          <w:spacing w:val="-8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during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co-administration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4"/>
          <w:sz w:val="20"/>
          <w:szCs w:val="20"/>
        </w:rPr>
        <w:t>with</w:t>
      </w:r>
      <w:r w:rsidR="00545A8A">
        <w:rPr>
          <w:rFonts w:ascii="Arial" w:hAnsi="Arial" w:cs="Arial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selective serotonin reuptake inhibitors, serotonin norepinephrine reuptake inhibitors, tricyclic antidepressants,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and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MAO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inhibitors.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Discontinue</w:t>
      </w:r>
      <w:r w:rsidRPr="007F4E9C">
        <w:rPr>
          <w:rFonts w:ascii="Arial" w:hAnsi="Arial" w:cs="Arial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if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serotonin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syndrome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pacing w:val="-2"/>
          <w:sz w:val="20"/>
          <w:szCs w:val="20"/>
        </w:rPr>
        <w:t>suspected.</w:t>
      </w:r>
    </w:p>
    <w:p w14:paraId="65F9E765" w14:textId="723585B8" w:rsidR="007F4E9C" w:rsidRPr="007F4E9C" w:rsidRDefault="007F4E9C" w:rsidP="00545A8A">
      <w:pPr>
        <w:pStyle w:val="BodyText"/>
        <w:spacing w:before="201"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Significant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elevation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blood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pressure,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including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hypertensive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crisis,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has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been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reported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rare </w:t>
      </w:r>
      <w:r w:rsidRPr="007F4E9C">
        <w:rPr>
          <w:rFonts w:ascii="Arial" w:hAnsi="Arial" w:cs="Arial"/>
          <w:position w:val="2"/>
          <w:sz w:val="20"/>
          <w:szCs w:val="20"/>
        </w:rPr>
        <w:t>occasions in patients treated with 5-HT</w:t>
      </w:r>
      <w:r w:rsidRPr="007F4E9C">
        <w:rPr>
          <w:rFonts w:ascii="Arial" w:hAnsi="Arial" w:cs="Arial"/>
          <w:sz w:val="20"/>
          <w:szCs w:val="20"/>
        </w:rPr>
        <w:t>1</w:t>
      </w:r>
      <w:r w:rsidR="00545A8A">
        <w:rPr>
          <w:rFonts w:ascii="Arial" w:hAnsi="Arial" w:cs="Arial"/>
          <w:spacing w:val="33"/>
          <w:sz w:val="20"/>
          <w:szCs w:val="20"/>
        </w:rPr>
        <w:t xml:space="preserve"> </w:t>
      </w:r>
      <w:r w:rsidRPr="007F4E9C">
        <w:rPr>
          <w:rFonts w:ascii="Arial" w:hAnsi="Arial" w:cs="Arial"/>
          <w:position w:val="2"/>
          <w:sz w:val="20"/>
          <w:szCs w:val="20"/>
        </w:rPr>
        <w:t xml:space="preserve">agonists, including patients without a history of </w:t>
      </w:r>
      <w:r w:rsidRPr="007F4E9C">
        <w:rPr>
          <w:rFonts w:ascii="Arial" w:hAnsi="Arial" w:cs="Arial"/>
          <w:sz w:val="20"/>
          <w:szCs w:val="20"/>
        </w:rPr>
        <w:t>hypertension. Monitor blood pressure in patients treated with Tosymra.</w:t>
      </w:r>
    </w:p>
    <w:p w14:paraId="08ADBCF4" w14:textId="2A7FB579" w:rsidR="007F4E9C" w:rsidRPr="007F4E9C" w:rsidRDefault="007F4E9C" w:rsidP="00545A8A">
      <w:pPr>
        <w:pStyle w:val="BodyText"/>
        <w:spacing w:before="198"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Seizures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have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been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reported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following</w:t>
      </w:r>
      <w:r w:rsidRPr="007F4E9C">
        <w:rPr>
          <w:rFonts w:ascii="Arial" w:hAnsi="Arial" w:cs="Arial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administration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sumatriptan.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Some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have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occurred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 patients with either a history of seizures or concurrent conditions predisposing to seizures.</w:t>
      </w:r>
      <w:r w:rsidR="00545A8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F4E9C">
        <w:rPr>
          <w:rFonts w:ascii="Arial" w:hAnsi="Arial" w:cs="Arial"/>
          <w:sz w:val="20"/>
          <w:szCs w:val="20"/>
        </w:rPr>
        <w:t>Tosymra</w:t>
      </w:r>
      <w:proofErr w:type="spellEnd"/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should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be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used</w:t>
      </w:r>
      <w:r w:rsidRPr="007F4E9C">
        <w:rPr>
          <w:rFonts w:ascii="Arial" w:hAnsi="Arial" w:cs="Arial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caution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patients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history</w:t>
      </w:r>
      <w:r w:rsidRPr="007F4E9C">
        <w:rPr>
          <w:rFonts w:ascii="Arial" w:hAnsi="Arial" w:cs="Arial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epilepsy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conditions associated with a lowered seizure threshold.</w:t>
      </w:r>
    </w:p>
    <w:p w14:paraId="24DBF9B8" w14:textId="693A8B2B" w:rsidR="007F4E9C" w:rsidRPr="007F4E9C" w:rsidRDefault="007F4E9C" w:rsidP="00545A8A">
      <w:pPr>
        <w:pStyle w:val="BodyText"/>
        <w:spacing w:before="201" w:line="298" w:lineRule="auto"/>
        <w:ind w:left="101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color w:val="404040"/>
          <w:sz w:val="20"/>
          <w:szCs w:val="20"/>
        </w:rPr>
        <w:t>Most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common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adverse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reactions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(≥5%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and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&gt;</w:t>
      </w:r>
      <w:r w:rsidRPr="007F4E9C">
        <w:rPr>
          <w:rFonts w:ascii="Arial" w:hAnsi="Arial" w:cs="Arial"/>
          <w:color w:val="404040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placebo)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with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sumatriptan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injection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were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tingling, dizziness/vertigo, warm/hot sensation, burning sensation, feeling of heaviness, pressure</w:t>
      </w:r>
      <w:r w:rsidR="00545A8A">
        <w:rPr>
          <w:rFonts w:ascii="Arial" w:hAnsi="Arial" w:cs="Arial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sensation,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flushing,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feeling</w:t>
      </w:r>
      <w:r w:rsidRPr="007F4E9C">
        <w:rPr>
          <w:rFonts w:ascii="Arial" w:hAnsi="Arial" w:cs="Arial"/>
          <w:color w:val="404040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of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tightness,</w:t>
      </w:r>
      <w:r w:rsidRPr="007F4E9C">
        <w:rPr>
          <w:rFonts w:ascii="Arial" w:hAnsi="Arial" w:cs="Arial"/>
          <w:color w:val="404040"/>
          <w:spacing w:val="-1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 xml:space="preserve">and 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>numbness.</w:t>
      </w:r>
    </w:p>
    <w:p w14:paraId="2607C6A3" w14:textId="77777777" w:rsidR="007F4E9C" w:rsidRPr="007F4E9C" w:rsidRDefault="007F4E9C" w:rsidP="007F4E9C">
      <w:pPr>
        <w:pStyle w:val="BodyText"/>
        <w:spacing w:before="6"/>
        <w:ind w:left="0"/>
        <w:rPr>
          <w:rFonts w:ascii="Arial" w:hAnsi="Arial" w:cs="Arial"/>
          <w:sz w:val="20"/>
          <w:szCs w:val="20"/>
        </w:rPr>
      </w:pPr>
    </w:p>
    <w:p w14:paraId="135C16F0" w14:textId="492DB91A" w:rsidR="007F4E9C" w:rsidRPr="007F4E9C" w:rsidRDefault="007F4E9C" w:rsidP="007F4E9C">
      <w:pPr>
        <w:pStyle w:val="BodyText"/>
        <w:spacing w:before="1" w:line="300" w:lineRule="auto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color w:val="404040"/>
          <w:sz w:val="20"/>
          <w:szCs w:val="20"/>
        </w:rPr>
        <w:t>This safety</w:t>
      </w:r>
      <w:r w:rsidRPr="007F4E9C">
        <w:rPr>
          <w:rFonts w:ascii="Arial" w:hAnsi="Arial" w:cs="Arial"/>
          <w:color w:val="404040"/>
          <w:spacing w:val="-2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 xml:space="preserve">information is not comprehensive. Please refer to the </w:t>
      </w:r>
      <w:proofErr w:type="spellStart"/>
      <w:r w:rsidRPr="007F4E9C">
        <w:rPr>
          <w:rFonts w:ascii="Arial" w:hAnsi="Arial" w:cs="Arial"/>
          <w:color w:val="404040"/>
          <w:sz w:val="20"/>
          <w:szCs w:val="20"/>
        </w:rPr>
        <w:t>Tosymra</w:t>
      </w:r>
      <w:proofErr w:type="spellEnd"/>
      <w:r w:rsidRPr="007F4E9C">
        <w:rPr>
          <w:rFonts w:ascii="Arial" w:hAnsi="Arial" w:cs="Arial"/>
          <w:color w:val="404040"/>
          <w:sz w:val="20"/>
          <w:szCs w:val="20"/>
        </w:rPr>
        <w:t xml:space="preserve"> full </w:t>
      </w:r>
      <w:hyperlink r:id="rId9" w:history="1">
        <w:r w:rsidRPr="007668CE">
          <w:rPr>
            <w:rStyle w:val="Hyperlink"/>
            <w:rFonts w:ascii="Arial" w:hAnsi="Arial" w:cs="Arial"/>
            <w:sz w:val="20"/>
            <w:szCs w:val="20"/>
          </w:rPr>
          <w:t>Prescribing Information</w:t>
        </w:r>
      </w:hyperlink>
      <w:r w:rsidRPr="007F4E9C">
        <w:rPr>
          <w:rFonts w:ascii="Arial" w:hAnsi="Arial" w:cs="Arial"/>
          <w:color w:val="404040"/>
          <w:sz w:val="20"/>
          <w:szCs w:val="20"/>
        </w:rPr>
        <w:t>,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hyperlink r:id="rId10" w:history="1">
        <w:r w:rsidRPr="007668CE">
          <w:rPr>
            <w:rStyle w:val="Hyperlink"/>
            <w:rFonts w:ascii="Arial" w:hAnsi="Arial" w:cs="Arial"/>
            <w:sz w:val="20"/>
            <w:szCs w:val="20"/>
          </w:rPr>
          <w:t>Patient</w:t>
        </w:r>
        <w:r w:rsidRPr="007668CE">
          <w:rPr>
            <w:rStyle w:val="Hyperlink"/>
            <w:rFonts w:ascii="Arial" w:hAnsi="Arial" w:cs="Arial"/>
            <w:spacing w:val="-7"/>
            <w:sz w:val="20"/>
            <w:szCs w:val="20"/>
          </w:rPr>
          <w:t xml:space="preserve"> </w:t>
        </w:r>
        <w:r w:rsidRPr="007668CE">
          <w:rPr>
            <w:rStyle w:val="Hyperlink"/>
            <w:rFonts w:ascii="Arial" w:hAnsi="Arial" w:cs="Arial"/>
            <w:sz w:val="20"/>
            <w:szCs w:val="20"/>
          </w:rPr>
          <w:t>Information</w:t>
        </w:r>
      </w:hyperlink>
      <w:r w:rsidRPr="007F4E9C">
        <w:rPr>
          <w:rFonts w:ascii="Arial" w:hAnsi="Arial" w:cs="Arial"/>
          <w:color w:val="404040"/>
          <w:sz w:val="20"/>
          <w:szCs w:val="20"/>
        </w:rPr>
        <w:t>,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and</w:t>
      </w:r>
      <w:r w:rsidRPr="007F4E9C">
        <w:rPr>
          <w:rFonts w:ascii="Arial" w:hAnsi="Arial" w:cs="Arial"/>
          <w:color w:val="404040"/>
          <w:spacing w:val="-7"/>
          <w:sz w:val="20"/>
          <w:szCs w:val="20"/>
        </w:rPr>
        <w:t xml:space="preserve"> </w:t>
      </w:r>
      <w:hyperlink r:id="rId11"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Instructions</w:t>
        </w:r>
        <w:r w:rsidRPr="007F4E9C">
          <w:rPr>
            <w:rFonts w:ascii="Arial" w:hAnsi="Arial" w:cs="Arial"/>
            <w:color w:val="0000FF"/>
            <w:spacing w:val="-7"/>
            <w:sz w:val="20"/>
            <w:szCs w:val="20"/>
            <w:u w:val="single" w:color="0000FF"/>
          </w:rPr>
          <w:t xml:space="preserve"> </w:t>
        </w:r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for</w:t>
        </w:r>
        <w:r w:rsidRPr="007F4E9C">
          <w:rPr>
            <w:rFonts w:ascii="Arial" w:hAnsi="Arial" w:cs="Arial"/>
            <w:color w:val="0000FF"/>
            <w:spacing w:val="-10"/>
            <w:sz w:val="20"/>
            <w:szCs w:val="20"/>
            <w:u w:val="single" w:color="0000FF"/>
          </w:rPr>
          <w:t xml:space="preserve"> </w:t>
        </w:r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Use</w:t>
        </w:r>
        <w:r w:rsidRPr="007F4E9C">
          <w:rPr>
            <w:rFonts w:ascii="Arial" w:hAnsi="Arial" w:cs="Arial"/>
            <w:color w:val="404040"/>
            <w:sz w:val="20"/>
            <w:szCs w:val="20"/>
          </w:rPr>
          <w:t>.</w:t>
        </w:r>
      </w:hyperlink>
      <w:r w:rsidRPr="007F4E9C">
        <w:rPr>
          <w:rFonts w:ascii="Arial" w:hAnsi="Arial" w:cs="Arial"/>
          <w:color w:val="404040"/>
          <w:spacing w:val="-15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You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can</w:t>
      </w:r>
      <w:r w:rsidRPr="007F4E9C">
        <w:rPr>
          <w:rFonts w:ascii="Arial" w:hAnsi="Arial" w:cs="Arial"/>
          <w:color w:val="404040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also</w:t>
      </w:r>
      <w:r w:rsidRPr="007F4E9C">
        <w:rPr>
          <w:rFonts w:ascii="Arial" w:hAnsi="Arial" w:cs="Arial"/>
          <w:color w:val="404040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visit</w:t>
      </w:r>
      <w:r w:rsidRPr="007F4E9C">
        <w:rPr>
          <w:rFonts w:ascii="Arial" w:hAnsi="Arial" w:cs="Arial"/>
          <w:color w:val="404040"/>
          <w:spacing w:val="-8"/>
          <w:sz w:val="20"/>
          <w:szCs w:val="20"/>
        </w:rPr>
        <w:t xml:space="preserve"> </w:t>
      </w:r>
      <w:hyperlink r:id="rId12" w:history="1">
        <w:r w:rsidRPr="00545A8A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545A8A" w:rsidRPr="00545A8A">
          <w:rPr>
            <w:rStyle w:val="Hyperlink"/>
            <w:rFonts w:ascii="Arial" w:hAnsi="Arial" w:cs="Arial"/>
            <w:sz w:val="20"/>
            <w:szCs w:val="20"/>
          </w:rPr>
          <w:t>tonixpharma</w:t>
        </w:r>
        <w:r w:rsidRPr="00545A8A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Pr="007F4E9C">
        <w:rPr>
          <w:rFonts w:ascii="Arial" w:hAnsi="Arial" w:cs="Arial"/>
          <w:color w:val="0000FF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 xml:space="preserve">or call </w:t>
      </w:r>
      <w:r w:rsidR="00545A8A" w:rsidRPr="00545A8A">
        <w:rPr>
          <w:rFonts w:ascii="Arial" w:hAnsi="Arial" w:cs="Arial"/>
          <w:color w:val="404040"/>
          <w:sz w:val="20"/>
          <w:szCs w:val="20"/>
        </w:rPr>
        <w:t>1-888-869-7633</w:t>
      </w:r>
      <w:r w:rsidRPr="007F4E9C">
        <w:rPr>
          <w:rFonts w:ascii="Arial" w:hAnsi="Arial" w:cs="Arial"/>
          <w:color w:val="404040"/>
          <w:sz w:val="20"/>
          <w:szCs w:val="20"/>
        </w:rPr>
        <w:t>.</w:t>
      </w:r>
    </w:p>
    <w:p w14:paraId="4EE89FBF" w14:textId="77777777" w:rsidR="007F4E9C" w:rsidRPr="007F4E9C" w:rsidRDefault="007F4E9C" w:rsidP="007F4E9C">
      <w:pPr>
        <w:pStyle w:val="BodyText"/>
        <w:spacing w:before="5"/>
        <w:ind w:left="0"/>
        <w:rPr>
          <w:rFonts w:ascii="Arial" w:hAnsi="Arial" w:cs="Arial"/>
          <w:sz w:val="20"/>
          <w:szCs w:val="20"/>
        </w:rPr>
      </w:pPr>
    </w:p>
    <w:p w14:paraId="4D4542D2" w14:textId="26AE8CA5" w:rsidR="007F4E9C" w:rsidRPr="007F4E9C" w:rsidRDefault="007F4E9C" w:rsidP="007F4E9C">
      <w:pPr>
        <w:pStyle w:val="BodyText"/>
        <w:spacing w:before="90" w:line="300" w:lineRule="auto"/>
        <w:ind w:right="225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color w:val="404040"/>
          <w:sz w:val="20"/>
          <w:szCs w:val="20"/>
        </w:rPr>
        <w:t>You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are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encouraged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to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report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suspected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adverse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reactions</w:t>
      </w:r>
      <w:r w:rsidRPr="007F4E9C">
        <w:rPr>
          <w:rFonts w:ascii="Arial" w:hAnsi="Arial" w:cs="Arial"/>
          <w:color w:val="404040"/>
          <w:spacing w:val="-6"/>
          <w:sz w:val="20"/>
          <w:szCs w:val="20"/>
        </w:rPr>
        <w:t xml:space="preserve"> </w:t>
      </w:r>
      <w:r w:rsidRPr="007F4E9C">
        <w:rPr>
          <w:rFonts w:ascii="Arial" w:hAnsi="Arial" w:cs="Arial"/>
          <w:color w:val="404040"/>
          <w:sz w:val="20"/>
          <w:szCs w:val="20"/>
        </w:rPr>
        <w:t>to</w:t>
      </w:r>
      <w:r w:rsidRPr="007F4E9C">
        <w:rPr>
          <w:rFonts w:ascii="Arial" w:hAnsi="Arial" w:cs="Arial"/>
          <w:color w:val="404040"/>
          <w:spacing w:val="-3"/>
          <w:sz w:val="20"/>
          <w:szCs w:val="20"/>
        </w:rPr>
        <w:t xml:space="preserve"> </w:t>
      </w:r>
      <w:proofErr w:type="spellStart"/>
      <w:r w:rsidR="00545A8A">
        <w:rPr>
          <w:rFonts w:ascii="Arial" w:hAnsi="Arial" w:cs="Arial"/>
          <w:sz w:val="20"/>
          <w:szCs w:val="20"/>
        </w:rPr>
        <w:t>Tonix</w:t>
      </w:r>
      <w:proofErr w:type="spellEnd"/>
      <w:r w:rsidR="00545A8A">
        <w:rPr>
          <w:rFonts w:ascii="Arial" w:hAnsi="Arial" w:cs="Arial"/>
          <w:sz w:val="20"/>
          <w:szCs w:val="20"/>
        </w:rPr>
        <w:t xml:space="preserve"> Medicines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 xml:space="preserve">at </w:t>
      </w:r>
      <w:r w:rsidR="00545A8A" w:rsidRPr="00545A8A">
        <w:rPr>
          <w:rFonts w:ascii="Arial" w:hAnsi="Arial" w:cs="Arial"/>
          <w:color w:val="404040"/>
          <w:sz w:val="20"/>
          <w:szCs w:val="20"/>
        </w:rPr>
        <w:t>1-888-869-7633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to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the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lastRenderedPageBreak/>
        <w:t>FDA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by</w:t>
      </w:r>
      <w:r w:rsidRPr="007F4E9C">
        <w:rPr>
          <w:rFonts w:ascii="Arial" w:hAnsi="Arial" w:cs="Arial"/>
          <w:spacing w:val="-9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visiting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hyperlink r:id="rId13">
        <w:r w:rsidRPr="007F4E9C">
          <w:rPr>
            <w:rFonts w:ascii="Arial" w:hAnsi="Arial" w:cs="Arial"/>
            <w:color w:val="0000FF"/>
            <w:sz w:val="20"/>
            <w:szCs w:val="20"/>
            <w:u w:val="single" w:color="0000FF"/>
          </w:rPr>
          <w:t>www.fda.gov/medwatch</w:t>
        </w:r>
      </w:hyperlink>
      <w:r w:rsidRPr="007F4E9C">
        <w:rPr>
          <w:rFonts w:ascii="Arial" w:hAnsi="Arial" w:cs="Arial"/>
          <w:color w:val="0000FF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calling</w:t>
      </w:r>
      <w:r w:rsidRPr="007F4E9C">
        <w:rPr>
          <w:rFonts w:ascii="Arial" w:hAnsi="Arial" w:cs="Arial"/>
          <w:spacing w:val="-7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1-800-FDA-</w:t>
      </w:r>
      <w:r w:rsidRPr="007F4E9C">
        <w:rPr>
          <w:rFonts w:ascii="Arial" w:hAnsi="Arial" w:cs="Arial"/>
          <w:spacing w:val="-2"/>
          <w:sz w:val="20"/>
          <w:szCs w:val="20"/>
        </w:rPr>
        <w:t>1088.</w:t>
      </w:r>
    </w:p>
    <w:p w14:paraId="7521435C" w14:textId="77777777" w:rsidR="007F4E9C" w:rsidRPr="007F4E9C" w:rsidRDefault="007F4E9C" w:rsidP="007F4E9C">
      <w:pPr>
        <w:pStyle w:val="BodyText"/>
        <w:spacing w:before="7"/>
        <w:ind w:left="0"/>
        <w:rPr>
          <w:rFonts w:ascii="Arial" w:hAnsi="Arial" w:cs="Arial"/>
          <w:sz w:val="20"/>
          <w:szCs w:val="20"/>
        </w:rPr>
      </w:pPr>
    </w:p>
    <w:p w14:paraId="18220ECB" w14:textId="77777777" w:rsidR="007F4E9C" w:rsidRPr="007F4E9C" w:rsidRDefault="007F4E9C" w:rsidP="007F4E9C">
      <w:pPr>
        <w:pStyle w:val="Heading1"/>
        <w:spacing w:before="90"/>
        <w:rPr>
          <w:rFonts w:ascii="Arial" w:hAnsi="Arial" w:cs="Arial"/>
        </w:rPr>
      </w:pPr>
      <w:r w:rsidRPr="007F4E9C">
        <w:rPr>
          <w:rFonts w:ascii="Arial" w:hAnsi="Arial" w:cs="Arial"/>
          <w:spacing w:val="-2"/>
        </w:rPr>
        <w:t>INDICATION</w:t>
      </w:r>
      <w:r w:rsidRPr="007F4E9C">
        <w:rPr>
          <w:rFonts w:ascii="Arial" w:hAnsi="Arial" w:cs="Arial"/>
          <w:spacing w:val="-15"/>
        </w:rPr>
        <w:t xml:space="preserve"> </w:t>
      </w:r>
      <w:r w:rsidRPr="007F4E9C">
        <w:rPr>
          <w:rFonts w:ascii="Arial" w:hAnsi="Arial" w:cs="Arial"/>
          <w:spacing w:val="-2"/>
        </w:rPr>
        <w:t>AND USAGE</w:t>
      </w:r>
    </w:p>
    <w:p w14:paraId="6D9E4AA6" w14:textId="77777777" w:rsidR="007F4E9C" w:rsidRPr="007F4E9C" w:rsidRDefault="007F4E9C" w:rsidP="007F4E9C">
      <w:pPr>
        <w:pStyle w:val="BodyText"/>
        <w:spacing w:before="5"/>
        <w:ind w:left="0"/>
        <w:rPr>
          <w:rFonts w:ascii="Arial" w:hAnsi="Arial" w:cs="Arial"/>
          <w:b/>
          <w:sz w:val="20"/>
          <w:szCs w:val="20"/>
        </w:rPr>
      </w:pPr>
    </w:p>
    <w:p w14:paraId="6CA2B864" w14:textId="77777777" w:rsidR="007F4E9C" w:rsidRPr="007F4E9C" w:rsidRDefault="007F4E9C" w:rsidP="007F4E9C">
      <w:pPr>
        <w:pStyle w:val="BodyText"/>
        <w:spacing w:line="472" w:lineRule="auto"/>
        <w:ind w:right="225"/>
        <w:rPr>
          <w:rFonts w:ascii="Arial" w:hAnsi="Arial" w:cs="Arial"/>
          <w:sz w:val="20"/>
          <w:szCs w:val="20"/>
        </w:rPr>
      </w:pPr>
      <w:r w:rsidRPr="007F4E9C">
        <w:rPr>
          <w:rFonts w:ascii="Arial" w:hAnsi="Arial" w:cs="Arial"/>
          <w:sz w:val="20"/>
          <w:szCs w:val="20"/>
        </w:rPr>
        <w:t>Tosymra</w:t>
      </w:r>
      <w:r w:rsidRPr="007F4E9C">
        <w:rPr>
          <w:rFonts w:ascii="Arial" w:hAnsi="Arial" w:cs="Arial"/>
          <w:spacing w:val="-5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is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indicated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for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the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acute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treatment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of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migraine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or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without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aura</w:t>
      </w:r>
      <w:r w:rsidRPr="007F4E9C">
        <w:rPr>
          <w:rFonts w:ascii="Arial" w:hAnsi="Arial" w:cs="Arial"/>
          <w:spacing w:val="-3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in</w:t>
      </w:r>
      <w:r w:rsidRPr="007F4E9C">
        <w:rPr>
          <w:rFonts w:ascii="Arial" w:hAnsi="Arial" w:cs="Arial"/>
          <w:spacing w:val="-4"/>
          <w:sz w:val="20"/>
          <w:szCs w:val="20"/>
        </w:rPr>
        <w:t xml:space="preserve"> </w:t>
      </w:r>
      <w:r w:rsidRPr="007F4E9C">
        <w:rPr>
          <w:rFonts w:ascii="Arial" w:hAnsi="Arial" w:cs="Arial"/>
          <w:sz w:val="20"/>
          <w:szCs w:val="20"/>
        </w:rPr>
        <w:t>adults. Limitations of Use:</w:t>
      </w:r>
    </w:p>
    <w:p w14:paraId="3988B85C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4" w:line="297" w:lineRule="auto"/>
        <w:ind w:right="104"/>
        <w:contextualSpacing w:val="0"/>
        <w:rPr>
          <w:rFonts w:ascii="Arial" w:hAnsi="Arial" w:cs="Arial"/>
        </w:rPr>
      </w:pPr>
      <w:r w:rsidRPr="007F4E9C">
        <w:rPr>
          <w:rFonts w:ascii="Arial" w:hAnsi="Arial" w:cs="Arial"/>
        </w:rPr>
        <w:t>Use only if a clear diagnosis of migraine has been established. If a patient has no</w:t>
      </w:r>
      <w:r w:rsidRPr="007F4E9C">
        <w:rPr>
          <w:rFonts w:ascii="Arial" w:hAnsi="Arial" w:cs="Arial"/>
          <w:spacing w:val="40"/>
        </w:rPr>
        <w:t xml:space="preserve"> </w:t>
      </w:r>
      <w:r w:rsidRPr="007F4E9C">
        <w:rPr>
          <w:rFonts w:ascii="Arial" w:hAnsi="Arial" w:cs="Arial"/>
        </w:rPr>
        <w:t>response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to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first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migraine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attack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treated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with</w:t>
      </w:r>
      <w:r w:rsidRPr="007F4E9C">
        <w:rPr>
          <w:rFonts w:ascii="Arial" w:hAnsi="Arial" w:cs="Arial"/>
          <w:spacing w:val="-8"/>
        </w:rPr>
        <w:t xml:space="preserve"> </w:t>
      </w:r>
      <w:r w:rsidRPr="007F4E9C">
        <w:rPr>
          <w:rFonts w:ascii="Arial" w:hAnsi="Arial" w:cs="Arial"/>
        </w:rPr>
        <w:t>Tosymra,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reconsider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7"/>
        </w:rPr>
        <w:t xml:space="preserve"> </w:t>
      </w:r>
      <w:r w:rsidRPr="007F4E9C">
        <w:rPr>
          <w:rFonts w:ascii="Arial" w:hAnsi="Arial" w:cs="Arial"/>
        </w:rPr>
        <w:t>diagnosis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before Tosymra is administered to treat any subsequent attacks.</w:t>
      </w:r>
    </w:p>
    <w:p w14:paraId="4D1567C7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2"/>
        <w:ind w:hanging="361"/>
        <w:contextualSpacing w:val="0"/>
        <w:rPr>
          <w:rFonts w:ascii="Arial" w:hAnsi="Arial" w:cs="Arial"/>
          <w:color w:val="404040"/>
        </w:rPr>
      </w:pPr>
      <w:r w:rsidRPr="007F4E9C">
        <w:rPr>
          <w:rFonts w:ascii="Arial" w:hAnsi="Arial" w:cs="Arial"/>
        </w:rPr>
        <w:t>Tosymra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is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not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indicated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for</w:t>
      </w:r>
      <w:r w:rsidRPr="007F4E9C">
        <w:rPr>
          <w:rFonts w:ascii="Arial" w:hAnsi="Arial" w:cs="Arial"/>
          <w:spacing w:val="-5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preventive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treatment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2"/>
        </w:rPr>
        <w:t xml:space="preserve"> migraine.</w:t>
      </w:r>
    </w:p>
    <w:p w14:paraId="493B2CA3" w14:textId="77777777" w:rsidR="007F4E9C" w:rsidRPr="007F4E9C" w:rsidRDefault="007F4E9C" w:rsidP="007F4E9C">
      <w:pPr>
        <w:pStyle w:val="ListParagraph"/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69"/>
        <w:ind w:hanging="361"/>
        <w:contextualSpacing w:val="0"/>
        <w:rPr>
          <w:rFonts w:ascii="Arial" w:hAnsi="Arial" w:cs="Arial"/>
          <w:color w:val="404040"/>
        </w:rPr>
      </w:pPr>
      <w:r w:rsidRPr="007F4E9C">
        <w:rPr>
          <w:rFonts w:ascii="Arial" w:hAnsi="Arial" w:cs="Arial"/>
        </w:rPr>
        <w:t>Tosymra</w:t>
      </w:r>
      <w:r w:rsidRPr="007F4E9C">
        <w:rPr>
          <w:rFonts w:ascii="Arial" w:hAnsi="Arial" w:cs="Arial"/>
          <w:spacing w:val="-6"/>
        </w:rPr>
        <w:t xml:space="preserve"> </w:t>
      </w:r>
      <w:r w:rsidRPr="007F4E9C">
        <w:rPr>
          <w:rFonts w:ascii="Arial" w:hAnsi="Arial" w:cs="Arial"/>
        </w:rPr>
        <w:t>is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not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indicated</w:t>
      </w:r>
      <w:r w:rsidRPr="007F4E9C">
        <w:rPr>
          <w:rFonts w:ascii="Arial" w:hAnsi="Arial" w:cs="Arial"/>
          <w:spacing w:val="-1"/>
        </w:rPr>
        <w:t xml:space="preserve"> </w:t>
      </w:r>
      <w:r w:rsidRPr="007F4E9C">
        <w:rPr>
          <w:rFonts w:ascii="Arial" w:hAnsi="Arial" w:cs="Arial"/>
        </w:rPr>
        <w:t>for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the</w:t>
      </w:r>
      <w:r w:rsidRPr="007F4E9C">
        <w:rPr>
          <w:rFonts w:ascii="Arial" w:hAnsi="Arial" w:cs="Arial"/>
          <w:spacing w:val="-4"/>
        </w:rPr>
        <w:t xml:space="preserve"> </w:t>
      </w:r>
      <w:r w:rsidRPr="007F4E9C">
        <w:rPr>
          <w:rFonts w:ascii="Arial" w:hAnsi="Arial" w:cs="Arial"/>
        </w:rPr>
        <w:t>treatment</w:t>
      </w:r>
      <w:r w:rsidRPr="007F4E9C">
        <w:rPr>
          <w:rFonts w:ascii="Arial" w:hAnsi="Arial" w:cs="Arial"/>
          <w:spacing w:val="-3"/>
        </w:rPr>
        <w:t xml:space="preserve"> </w:t>
      </w:r>
      <w:r w:rsidRPr="007F4E9C">
        <w:rPr>
          <w:rFonts w:ascii="Arial" w:hAnsi="Arial" w:cs="Arial"/>
        </w:rPr>
        <w:t>of</w:t>
      </w:r>
      <w:r w:rsidRPr="007F4E9C">
        <w:rPr>
          <w:rFonts w:ascii="Arial" w:hAnsi="Arial" w:cs="Arial"/>
          <w:spacing w:val="-2"/>
        </w:rPr>
        <w:t xml:space="preserve"> </w:t>
      </w:r>
      <w:r w:rsidRPr="007F4E9C">
        <w:rPr>
          <w:rFonts w:ascii="Arial" w:hAnsi="Arial" w:cs="Arial"/>
        </w:rPr>
        <w:t>cluster</w:t>
      </w:r>
      <w:r w:rsidRPr="007F4E9C">
        <w:rPr>
          <w:rFonts w:ascii="Arial" w:hAnsi="Arial" w:cs="Arial"/>
          <w:spacing w:val="-2"/>
        </w:rPr>
        <w:t xml:space="preserve"> headache.</w:t>
      </w:r>
    </w:p>
    <w:p w14:paraId="4785B93C" w14:textId="77777777" w:rsidR="00DB4DEB" w:rsidRPr="007F4E9C" w:rsidRDefault="00DB4DEB" w:rsidP="00DB4DEB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14:paraId="70201AB8" w14:textId="77777777" w:rsidR="00DB4DEB" w:rsidRPr="007F4E9C" w:rsidRDefault="00DB4DEB" w:rsidP="00DB4DEB">
      <w:pPr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</w:rPr>
      </w:pPr>
    </w:p>
    <w:p w14:paraId="07ADD3C7" w14:textId="77777777" w:rsidR="00404C88" w:rsidRPr="007F4E9C" w:rsidRDefault="00404C88" w:rsidP="00DB4DEB">
      <w:pPr>
        <w:rPr>
          <w:rFonts w:ascii="Arial" w:hAnsi="Arial" w:cs="Arial"/>
        </w:rPr>
      </w:pPr>
    </w:p>
    <w:sectPr w:rsidR="00404C88" w:rsidRPr="007F4E9C" w:rsidSect="00FC1204">
      <w:headerReference w:type="default" r:id="rId14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5631" w14:textId="77777777" w:rsidR="00FC1204" w:rsidRDefault="00FC1204" w:rsidP="00E02E23">
      <w:r>
        <w:separator/>
      </w:r>
    </w:p>
  </w:endnote>
  <w:endnote w:type="continuationSeparator" w:id="0">
    <w:p w14:paraId="112DCA08" w14:textId="77777777" w:rsidR="00FC1204" w:rsidRDefault="00FC1204" w:rsidP="00E0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51B9" w14:textId="77777777" w:rsidR="00FC1204" w:rsidRDefault="00FC1204" w:rsidP="00E02E23">
      <w:r>
        <w:separator/>
      </w:r>
    </w:p>
  </w:footnote>
  <w:footnote w:type="continuationSeparator" w:id="0">
    <w:p w14:paraId="4CC74D38" w14:textId="77777777" w:rsidR="00FC1204" w:rsidRDefault="00FC1204" w:rsidP="00E0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70A3" w14:textId="06366C63" w:rsidR="007F4E9C" w:rsidRDefault="007F4E9C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5360"/>
    <w:multiLevelType w:val="hybridMultilevel"/>
    <w:tmpl w:val="038EA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49A"/>
    <w:multiLevelType w:val="hybridMultilevel"/>
    <w:tmpl w:val="8B7C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4F10"/>
    <w:multiLevelType w:val="hybridMultilevel"/>
    <w:tmpl w:val="9C44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64E76"/>
    <w:multiLevelType w:val="hybridMultilevel"/>
    <w:tmpl w:val="79B8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C140D"/>
    <w:multiLevelType w:val="hybridMultilevel"/>
    <w:tmpl w:val="E1D2F324"/>
    <w:lvl w:ilvl="0" w:tplc="3A6E05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C7ACCDC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CD4C819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5704AE2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A2B217F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E02464E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9B2C4BA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9610819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FB8C2A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2146700853">
    <w:abstractNumId w:val="3"/>
  </w:num>
  <w:num w:numId="2" w16cid:durableId="1356418401">
    <w:abstractNumId w:val="2"/>
  </w:num>
  <w:num w:numId="3" w16cid:durableId="38212770">
    <w:abstractNumId w:val="1"/>
  </w:num>
  <w:num w:numId="4" w16cid:durableId="507673195">
    <w:abstractNumId w:val="0"/>
  </w:num>
  <w:num w:numId="5" w16cid:durableId="1806124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EB"/>
    <w:rsid w:val="00025CF3"/>
    <w:rsid w:val="00057347"/>
    <w:rsid w:val="000B4B74"/>
    <w:rsid w:val="00103D58"/>
    <w:rsid w:val="00291AD3"/>
    <w:rsid w:val="002A02F8"/>
    <w:rsid w:val="002A4392"/>
    <w:rsid w:val="00316474"/>
    <w:rsid w:val="00344D88"/>
    <w:rsid w:val="00404C88"/>
    <w:rsid w:val="0047492C"/>
    <w:rsid w:val="004A7C89"/>
    <w:rsid w:val="00504A34"/>
    <w:rsid w:val="00541146"/>
    <w:rsid w:val="00545A8A"/>
    <w:rsid w:val="00587E49"/>
    <w:rsid w:val="005D58EF"/>
    <w:rsid w:val="005D68D1"/>
    <w:rsid w:val="005F1B25"/>
    <w:rsid w:val="00606CE2"/>
    <w:rsid w:val="00737B71"/>
    <w:rsid w:val="00765EE8"/>
    <w:rsid w:val="007668CE"/>
    <w:rsid w:val="007C5CA3"/>
    <w:rsid w:val="007E1727"/>
    <w:rsid w:val="007F4E9C"/>
    <w:rsid w:val="008511BA"/>
    <w:rsid w:val="008616B7"/>
    <w:rsid w:val="00891336"/>
    <w:rsid w:val="008B7D1A"/>
    <w:rsid w:val="008C7F34"/>
    <w:rsid w:val="00960BDF"/>
    <w:rsid w:val="009C5167"/>
    <w:rsid w:val="00A643F0"/>
    <w:rsid w:val="00AB5408"/>
    <w:rsid w:val="00AE12F8"/>
    <w:rsid w:val="00B271F9"/>
    <w:rsid w:val="00B52101"/>
    <w:rsid w:val="00B62A03"/>
    <w:rsid w:val="00B63CA7"/>
    <w:rsid w:val="00BA5CF6"/>
    <w:rsid w:val="00C65922"/>
    <w:rsid w:val="00C84EEC"/>
    <w:rsid w:val="00CC5A4C"/>
    <w:rsid w:val="00CF5033"/>
    <w:rsid w:val="00D01523"/>
    <w:rsid w:val="00D20237"/>
    <w:rsid w:val="00D74B93"/>
    <w:rsid w:val="00D960B0"/>
    <w:rsid w:val="00DB4DEB"/>
    <w:rsid w:val="00DB63EE"/>
    <w:rsid w:val="00E02E23"/>
    <w:rsid w:val="00E060A9"/>
    <w:rsid w:val="00F13AD3"/>
    <w:rsid w:val="00F14336"/>
    <w:rsid w:val="00F332BD"/>
    <w:rsid w:val="00F46BBB"/>
    <w:rsid w:val="00F56792"/>
    <w:rsid w:val="00FC120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B64E3"/>
  <w15:chartTrackingRefBased/>
  <w15:docId w15:val="{DFD20E25-EF35-4BD3-A392-9674434E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E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F4E9C"/>
    <w:pPr>
      <w:widowControl w:val="0"/>
      <w:autoSpaceDE w:val="0"/>
      <w:autoSpaceDN w:val="0"/>
      <w:spacing w:before="80"/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B4DEB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4D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4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B74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74"/>
    <w:rPr>
      <w:rFonts w:eastAsiaTheme="minorHAnsi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43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2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E23"/>
    <w:rPr>
      <w:rFonts w:eastAsiaTheme="minorHAns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02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E23"/>
    <w:rPr>
      <w:rFonts w:eastAsiaTheme="minorHAnsi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F4E9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F4E9C"/>
    <w:pPr>
      <w:widowControl w:val="0"/>
      <w:autoSpaceDE w:val="0"/>
      <w:autoSpaceDN w:val="0"/>
      <w:ind w:left="10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F4E9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668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3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ricanheadachesociety.org/wp-content/uploads/2018/05/John_Rothrock_and_Deborah_Friedman_-_Triptans.pdf" TargetMode="External"/><Relationship Id="rId13" Type="http://schemas.openxmlformats.org/officeDocument/2006/relationships/hyperlink" Target="https://www.fda.gov/safety/medwatch-fda-safety-information-and-adverse-event-reporting-prog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head.14153" TargetMode="External"/><Relationship Id="rId12" Type="http://schemas.openxmlformats.org/officeDocument/2006/relationships/hyperlink" Target="https://www.tonixpharma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symra.com/wp-content/uploads/2023/12/Tosymra-Instructions-for-Use-1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osymra.com/wp-content/uploads/2023/12/Tosymra-Patient-Information_US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symra.com/wp-content/uploads/2023/12/Tosymra-Patient-Information_USL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 Zachman</dc:creator>
  <cp:keywords/>
  <dc:description/>
  <cp:lastModifiedBy>Kim Falcon</cp:lastModifiedBy>
  <cp:revision>3</cp:revision>
  <dcterms:created xsi:type="dcterms:W3CDTF">2023-12-13T22:42:00Z</dcterms:created>
  <dcterms:modified xsi:type="dcterms:W3CDTF">2023-12-20T01:27:00Z</dcterms:modified>
</cp:coreProperties>
</file>